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委党校</w:t>
      </w:r>
      <w:r>
        <w:rPr>
          <w:rFonts w:hint="eastAsia" w:ascii="TimesNewRoman" w:hAnsi="TimesNewRoman" w:eastAsia="华文中宋" w:cs="TimesNewRoman"/>
          <w:b/>
          <w:sz w:val="44"/>
          <w:szCs w:val="44"/>
        </w:rPr>
        <w:t>2025年</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部门</w:t>
      </w:r>
      <w:r>
        <w:rPr>
          <w:rFonts w:hint="eastAsia" w:ascii="TimesNewRoman" w:hAnsi="TimesNewRoman" w:eastAsia="华文中宋" w:cs="TimesNewRoman"/>
          <w:b/>
          <w:sz w:val="44"/>
          <w:szCs w:val="44"/>
        </w:rPr>
        <w:t>预算</w:t>
      </w:r>
    </w:p>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2025年政府性基金预算支出表</w:t>
      </w:r>
    </w:p>
    <w:p w14:paraId="77A672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委党校</w:t>
      </w:r>
      <w:r>
        <w:rPr>
          <w:rFonts w:ascii="TimesNewRoman" w:hAnsi="TimesNewRoman" w:eastAsia="仿宋_GB2312" w:cs="TimesNewRoman"/>
          <w:bCs/>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2025年部门预算纳入绩效考评项目表</w:t>
      </w:r>
    </w:p>
    <w:p w14:paraId="221A2785">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bCs/>
          <w:sz w:val="32"/>
          <w:szCs w:val="32"/>
        </w:rPr>
        <w:t>2025年部门预算专项资金管理清单（专栏公开）</w:t>
      </w:r>
    </w:p>
    <w:p w14:paraId="3EE90462">
      <w:pPr>
        <w:pStyle w:val="4"/>
        <w:adjustRightInd w:val="0"/>
        <w:snapToGrid w:val="0"/>
        <w:spacing w:line="400" w:lineRule="exact"/>
        <w:ind w:firstLine="800" w:firstLineChars="250"/>
        <w:rPr>
          <w:rFonts w:hint="eastAsia" w:ascii="TimesNewRoman" w:hAnsi="TimesNewRoman" w:eastAsia="仿宋_GB2312" w:cs="TimesNewRoman"/>
          <w:bCs/>
          <w:sz w:val="32"/>
          <w:szCs w:val="32"/>
        </w:rPr>
      </w:pPr>
    </w:p>
    <w:p w14:paraId="384508C2">
      <w:pPr>
        <w:pStyle w:val="4"/>
        <w:adjustRightInd w:val="0"/>
        <w:snapToGrid w:val="0"/>
        <w:spacing w:line="400" w:lineRule="exact"/>
        <w:ind w:firstLine="800" w:firstLineChars="250"/>
        <w:rPr>
          <w:rFonts w:hint="eastAsia" w:ascii="TimesNewRoman" w:hAnsi="TimesNewRoman" w:eastAsia="仿宋_GB2312" w:cs="TimesNewRoman"/>
          <w:bCs/>
          <w:sz w:val="32"/>
          <w:szCs w:val="32"/>
        </w:rPr>
      </w:pPr>
    </w:p>
    <w:p w14:paraId="5B7A9DFE">
      <w:pPr>
        <w:pStyle w:val="4"/>
        <w:adjustRightInd w:val="0"/>
        <w:snapToGrid w:val="0"/>
        <w:spacing w:line="400" w:lineRule="exact"/>
        <w:ind w:firstLine="800" w:firstLineChars="250"/>
        <w:rPr>
          <w:rFonts w:hint="eastAsia" w:ascii="TimesNewRoman" w:hAnsi="TimesNewRoman" w:eastAsia="仿宋_GB2312" w:cs="TimesNewRoman"/>
          <w:bCs/>
          <w:sz w:val="32"/>
          <w:szCs w:val="32"/>
        </w:rPr>
      </w:pPr>
    </w:p>
    <w:p w14:paraId="2B1CA7E2">
      <w:pPr>
        <w:pStyle w:val="4"/>
        <w:adjustRightInd w:val="0"/>
        <w:snapToGrid w:val="0"/>
        <w:spacing w:line="400" w:lineRule="exact"/>
        <w:ind w:firstLine="800" w:firstLineChars="250"/>
        <w:rPr>
          <w:rFonts w:hint="eastAsia" w:ascii="TimesNewRoman" w:hAnsi="TimesNewRoman" w:eastAsia="仿宋_GB2312" w:cs="TimesNewRoman"/>
          <w:bCs/>
          <w:sz w:val="32"/>
          <w:szCs w:val="32"/>
        </w:rPr>
      </w:pP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概况</w:t>
      </w:r>
    </w:p>
    <w:p w14:paraId="199E9BDB"/>
    <w:p w14:paraId="12CD7C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95EDE2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（一）根据中央、省委和市委对干部队伍建设的要求，有计划地轮训和培训县处级领导干部、中青年干部、理论骨干、科级干部、任职公务员、初任公务员及党外干部。</w:t>
      </w:r>
    </w:p>
    <w:p w14:paraId="25A62B2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（二）围绕党的中心任务和市委、市政府的重大战略部署，对重大现实问题开展专题研究，为教学和社会实践服务，为市委、市政府科学决策服务。</w:t>
      </w:r>
    </w:p>
    <w:p w14:paraId="64E4173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（三）做好学员在校期间表现的考核工作，并根据干部的政治理论素质和工作能力提出使用建议。</w:t>
      </w:r>
    </w:p>
    <w:p w14:paraId="69950FB9">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（四）负责指导县、区委党校工作。</w:t>
      </w:r>
    </w:p>
    <w:p w14:paraId="7426208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（五）完成市委交办的其他工作。</w:t>
      </w:r>
    </w:p>
    <w:p w14:paraId="20665C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部门</w:t>
      </w:r>
      <w:r>
        <w:rPr>
          <w:rFonts w:hint="eastAsia" w:ascii="TimesNewRoman" w:hAnsi="TimesNewRoman" w:eastAsia="黑体" w:cs="TimesNewRoman"/>
          <w:bCs/>
          <w:sz w:val="32"/>
          <w:szCs w:val="32"/>
        </w:rPr>
        <w:t>预算构成</w:t>
      </w:r>
    </w:p>
    <w:p w14:paraId="548086D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委党校</w:t>
      </w:r>
      <w:r>
        <w:rPr>
          <w:rFonts w:hint="eastAsia" w:ascii="TimesNewRoman" w:hAnsi="TimesNewRoman" w:eastAsia="仿宋_GB2312" w:cs="TimesNewRoman"/>
          <w:sz w:val="32"/>
          <w:szCs w:val="32"/>
        </w:rPr>
        <w:t>2025年度部门预算仅包括</w:t>
      </w:r>
      <w:r>
        <w:rPr>
          <w:rFonts w:hint="eastAsia" w:ascii="TimesNewRoman" w:hAnsi="TimesNewRoman" w:eastAsia="仿宋_GB2312" w:cs="TimesNewRoman"/>
          <w:sz w:val="32"/>
          <w:szCs w:val="32"/>
          <w:lang w:eastAsia="zh-CN"/>
        </w:rPr>
        <w:t>校</w:t>
      </w:r>
      <w:r>
        <w:rPr>
          <w:rFonts w:hint="eastAsia" w:ascii="TimesNewRoman" w:hAnsi="TimesNewRoman" w:eastAsia="仿宋_GB2312" w:cs="TimesNewRoman"/>
          <w:sz w:val="32"/>
          <w:szCs w:val="32"/>
        </w:rPr>
        <w:t>本级预算，无其他下属单位预算。</w:t>
      </w:r>
    </w:p>
    <w:p w14:paraId="7E25E39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48D5080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（一）坚持以习近平新时代中国特色社会主义思想为指导,深入贯彻落实党的二十大精神,按照市委组织部下达的调学计划，抓好培训班、轮训班、专题班等各类班次的培训工作。</w:t>
      </w:r>
    </w:p>
    <w:p w14:paraId="0805A129">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（二）加大科研力度，打造精品课题、撰写高质量科研成果，推动科研工作再上新台阶，更好地为教学和社会实践服务，更好地为市委、市政府科学决策服务。</w:t>
      </w:r>
    </w:p>
    <w:p w14:paraId="1B909F7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（三）扎实做好全省党校系统办学质量评估的各项准备工作。</w:t>
      </w:r>
    </w:p>
    <w:p w14:paraId="52AC2DD4">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按照省委党校要求，切实抓好在职研究生办学工作。</w:t>
      </w:r>
    </w:p>
    <w:p w14:paraId="7168DCC9">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深化教学、科研、行政后勤改革，提高教学科研和服务保障水平。</w:t>
      </w:r>
    </w:p>
    <w:p w14:paraId="153D4574">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加强和市直部门、县区之间的协调沟通，积极开展联合办学工作，不断推动干部培训工作。</w:t>
      </w:r>
    </w:p>
    <w:p w14:paraId="4F988A78"/>
    <w:p w14:paraId="71B97E7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预算表</w:t>
      </w:r>
    </w:p>
    <w:p w14:paraId="676D7C3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委党校</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部门</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委党校</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3121.93</w:t>
      </w:r>
      <w:r>
        <w:rPr>
          <w:rFonts w:hint="eastAsia" w:ascii="TimesNewRoman" w:hAnsi="TimesNewRoman" w:eastAsia="仿宋_GB2312" w:cs="TimesNewRoman"/>
          <w:sz w:val="32"/>
          <w:szCs w:val="32"/>
        </w:rPr>
        <w:t>万元，收入包括一般公共预算拨款收入、财政专户管理资金收入，支出包括：一般公共服务支出、社会保障和就业支出、卫生健康支出、住房保障支出。</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3121.93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3121.93</w:t>
      </w:r>
      <w:r>
        <w:rPr>
          <w:rFonts w:hint="eastAsia" w:ascii="TimesNewRoman" w:hAnsi="TimesNewRoman" w:eastAsia="仿宋_GB2312" w:cs="TimesNewRoman"/>
          <w:kern w:val="0"/>
          <w:sz w:val="32"/>
          <w:szCs w:val="32"/>
        </w:rPr>
        <w:t>万元。</w:t>
      </w:r>
    </w:p>
    <w:p w14:paraId="44DFA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3121.93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2066.93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66.21</w:t>
      </w:r>
      <w:r>
        <w:rPr>
          <w:rFonts w:hint="eastAsia" w:ascii="TimesNewRoman" w:hAnsi="TimesNewRoman" w:eastAsia="仿宋_GB2312" w:cs="TimesNewRoman"/>
          <w:kern w:val="0"/>
          <w:sz w:val="32"/>
          <w:szCs w:val="32"/>
        </w:rPr>
        <w:t>%，比2024年预减少</w:t>
      </w:r>
      <w:r>
        <w:rPr>
          <w:rFonts w:hint="eastAsia" w:ascii="TimesNewRoman" w:hAnsi="TimesNewRoman" w:eastAsia="仿宋_GB2312" w:cs="TimesNewRoman"/>
          <w:kern w:val="0"/>
          <w:sz w:val="32"/>
          <w:szCs w:val="32"/>
          <w:lang w:val="en-US" w:eastAsia="zh-CN"/>
        </w:rPr>
        <w:t>108.13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5.23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人员减少，支出减少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w:t>
      </w:r>
      <w:r>
        <w:rPr>
          <w:rFonts w:hint="default" w:ascii="TimesNewRoman" w:hAnsi="TimesNewRoman" w:eastAsia="仿宋_GB2312" w:cs="TimesNewRoman"/>
          <w:kern w:val="0"/>
          <w:sz w:val="32"/>
          <w:szCs w:val="32"/>
          <w:lang w:eastAsia="zh-CN"/>
        </w:rPr>
        <w:t>预算相比无变化，原因主要是无政府性基金预算支出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1055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33.79</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134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12.7</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sz w:val="32"/>
          <w:szCs w:val="32"/>
        </w:rPr>
        <w:t>党校二期工程室内设施采购支出增长。</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6E335FFC">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3121.93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25.87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0.83</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sz w:val="32"/>
          <w:szCs w:val="32"/>
        </w:rPr>
        <w:t>党校二期工程室内设施采购支出增长</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1650.93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52.88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1471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47.12</w:t>
      </w:r>
      <w:r>
        <w:rPr>
          <w:rFonts w:hint="eastAsia" w:ascii="TimesNewRoman" w:hAnsi="TimesNewRoman" w:eastAsia="仿宋_GB2312" w:cs="TimesNewRoman"/>
          <w:kern w:val="0"/>
          <w:sz w:val="32"/>
          <w:szCs w:val="32"/>
        </w:rPr>
        <w:t>%，</w:t>
      </w:r>
      <w:r>
        <w:rPr>
          <w:rFonts w:hint="default" w:ascii="Times New Roman" w:hAnsi="Times New Roman" w:eastAsia="仿宋_GB2312" w:cs="Times New Roman"/>
          <w:kern w:val="0"/>
          <w:sz w:val="32"/>
          <w:szCs w:val="32"/>
        </w:rPr>
        <w:t>主要用于党校科研教学经费及二期建设支出。</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2066.93</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2066.93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2066.93</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1565.03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75.72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243.4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11.77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57.98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2.81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200.53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w:t>
      </w:r>
      <w:r>
        <w:rPr>
          <w:rFonts w:hint="eastAsia" w:ascii="TimesNewRoman" w:hAnsi="TimesNewRoman" w:eastAsia="仿宋_GB2312" w:cs="TimesNewRoman"/>
          <w:kern w:val="0"/>
          <w:sz w:val="32"/>
          <w:szCs w:val="32"/>
        </w:rPr>
        <w:t>%。</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57103E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2066.93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108.13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5.23</w:t>
      </w:r>
      <w:r>
        <w:rPr>
          <w:rFonts w:hint="eastAsia" w:ascii="TimesNewRoman" w:hAnsi="TimesNewRoman" w:eastAsia="仿宋_GB2312" w:cs="TimesNewRoman"/>
          <w:kern w:val="0"/>
          <w:sz w:val="32"/>
          <w:szCs w:val="32"/>
        </w:rPr>
        <w:t>%，主要原因：</w:t>
      </w:r>
      <w:r>
        <w:rPr>
          <w:rFonts w:hint="default" w:ascii="Times New Roman" w:hAnsi="Times New Roman" w:eastAsia="仿宋_GB2312" w:cs="Times New Roman"/>
          <w:kern w:val="0"/>
          <w:sz w:val="32"/>
          <w:szCs w:val="32"/>
        </w:rPr>
        <w:t>一是</w:t>
      </w:r>
      <w:r>
        <w:rPr>
          <w:rFonts w:hint="eastAsia" w:ascii="Times New Roman" w:hAnsi="Times New Roman" w:eastAsia="仿宋_GB2312" w:cs="Times New Roman"/>
          <w:kern w:val="0"/>
          <w:sz w:val="32"/>
          <w:szCs w:val="32"/>
          <w:lang w:eastAsia="zh-CN"/>
        </w:rPr>
        <w:t>在职</w:t>
      </w:r>
      <w:r>
        <w:rPr>
          <w:rFonts w:hint="default" w:ascii="Times New Roman" w:hAnsi="Times New Roman" w:eastAsia="仿宋_GB2312" w:cs="Times New Roman"/>
          <w:kern w:val="0"/>
          <w:sz w:val="32"/>
          <w:szCs w:val="32"/>
        </w:rPr>
        <w:t>人员</w:t>
      </w:r>
      <w:r>
        <w:rPr>
          <w:rFonts w:hint="eastAsia"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rPr>
        <w:t>；二是党校</w:t>
      </w:r>
      <w:r>
        <w:rPr>
          <w:rFonts w:hint="eastAsia" w:ascii="Times New Roman" w:hAnsi="Times New Roman" w:eastAsia="仿宋_GB2312" w:cs="Times New Roman"/>
          <w:kern w:val="0"/>
          <w:sz w:val="32"/>
          <w:szCs w:val="32"/>
          <w:lang w:eastAsia="zh-CN"/>
        </w:rPr>
        <w:t>研究生人数减少</w:t>
      </w:r>
      <w:r>
        <w:rPr>
          <w:rFonts w:hint="default" w:ascii="Times New Roman" w:hAnsi="Times New Roman" w:eastAsia="仿宋_GB2312" w:cs="Times New Roman"/>
          <w:kern w:val="0"/>
          <w:sz w:val="32"/>
          <w:szCs w:val="32"/>
        </w:rPr>
        <w:t>。</w:t>
      </w:r>
    </w:p>
    <w:p w14:paraId="30E53F94">
      <w:pPr>
        <w:pStyle w:val="4"/>
        <w:adjustRightInd w:val="0"/>
        <w:snapToGrid w:val="0"/>
        <w:spacing w:line="560" w:lineRule="exact"/>
        <w:ind w:firstLine="643" w:firstLineChars="2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00368C54">
      <w:pPr>
        <w:pStyle w:val="4"/>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1565.03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75.72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243.4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11.77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57.98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2.81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200.53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w:t>
      </w:r>
      <w:r>
        <w:rPr>
          <w:rFonts w:hint="eastAsia" w:ascii="TimesNewRoman" w:hAnsi="TimesNewRoman" w:eastAsia="仿宋_GB2312" w:cs="TimesNewRoman"/>
          <w:kern w:val="0"/>
          <w:sz w:val="32"/>
          <w:szCs w:val="32"/>
        </w:rPr>
        <w:t>%。</w:t>
      </w:r>
    </w:p>
    <w:p w14:paraId="4FC848B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7297B0D">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1.教育支出（类）进修及培训（款）干部教育（项）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1565.03</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2024年预算减少</w:t>
      </w:r>
      <w:r>
        <w:rPr>
          <w:rFonts w:hint="eastAsia" w:ascii="Times New Roman" w:hAnsi="Times New Roman" w:eastAsia="仿宋_GB2312" w:cs="Times New Roman"/>
          <w:b w:val="0"/>
          <w:bCs/>
          <w:sz w:val="32"/>
          <w:szCs w:val="32"/>
          <w:lang w:val="en-US" w:eastAsia="zh-CN"/>
        </w:rPr>
        <w:t>116.11</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7.42</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减少</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在职人员减少</w:t>
      </w:r>
      <w:r>
        <w:rPr>
          <w:rFonts w:hint="default" w:ascii="Times New Roman" w:hAnsi="Times New Roman" w:eastAsia="仿宋_GB2312" w:cs="Times New Roman"/>
          <w:b w:val="0"/>
          <w:bCs/>
          <w:sz w:val="32"/>
          <w:szCs w:val="32"/>
        </w:rPr>
        <w:t>。</w:t>
      </w:r>
    </w:p>
    <w:p w14:paraId="7528A1AC">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2.社会保障和就业支出（类）行政事业单位养老支出（款）行政单位离退休（项）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34.24</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2024年预算减少</w:t>
      </w:r>
      <w:r>
        <w:rPr>
          <w:rFonts w:hint="eastAsia" w:ascii="Times New Roman" w:hAnsi="Times New Roman" w:eastAsia="仿宋_GB2312" w:cs="Times New Roman"/>
          <w:b w:val="0"/>
          <w:bCs/>
          <w:sz w:val="32"/>
          <w:szCs w:val="32"/>
          <w:lang w:val="en-US" w:eastAsia="zh-CN"/>
        </w:rPr>
        <w:t>166.16</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82.91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降低</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行政退休人员减少</w:t>
      </w:r>
      <w:r>
        <w:rPr>
          <w:rFonts w:hint="default" w:ascii="Times New Roman" w:hAnsi="Times New Roman" w:eastAsia="仿宋_GB2312" w:cs="Times New Roman"/>
          <w:b w:val="0"/>
          <w:bCs/>
          <w:sz w:val="32"/>
          <w:szCs w:val="32"/>
        </w:rPr>
        <w:t>。</w:t>
      </w:r>
    </w:p>
    <w:p w14:paraId="09D90444">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.社会保障和就业支出（类）行政事业单位养老支出（款）</w:t>
      </w:r>
      <w:r>
        <w:rPr>
          <w:rFonts w:hint="eastAsia" w:ascii="Times New Roman" w:hAnsi="Times New Roman" w:eastAsia="仿宋_GB2312" w:cs="Times New Roman"/>
          <w:b w:val="0"/>
          <w:bCs/>
          <w:sz w:val="32"/>
          <w:szCs w:val="32"/>
          <w:lang w:eastAsia="zh-CN"/>
        </w:rPr>
        <w:t>事业</w:t>
      </w:r>
      <w:r>
        <w:rPr>
          <w:rFonts w:hint="default" w:ascii="Times New Roman" w:hAnsi="Times New Roman" w:eastAsia="仿宋_GB2312" w:cs="Times New Roman"/>
          <w:b w:val="0"/>
          <w:bCs/>
          <w:sz w:val="32"/>
          <w:szCs w:val="32"/>
        </w:rPr>
        <w:t>单位离退休（项）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15.06</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2024年预算增加</w:t>
      </w:r>
      <w:r>
        <w:rPr>
          <w:rFonts w:hint="eastAsia" w:ascii="Times New Roman" w:hAnsi="Times New Roman" w:eastAsia="仿宋_GB2312" w:cs="Times New Roman"/>
          <w:b w:val="0"/>
          <w:bCs/>
          <w:sz w:val="32"/>
          <w:szCs w:val="32"/>
          <w:lang w:val="en-US" w:eastAsia="zh-CN"/>
        </w:rPr>
        <w:t>15.06</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增长</w:t>
      </w:r>
      <w:r>
        <w:rPr>
          <w:rFonts w:hint="eastAsia" w:ascii="Times New Roman" w:hAnsi="Times New Roman" w:eastAsia="仿宋_GB2312" w:cs="Times New Roman"/>
          <w:b w:val="0"/>
          <w:bCs/>
          <w:sz w:val="32"/>
          <w:szCs w:val="32"/>
          <w:lang w:val="en-US" w:eastAsia="zh-CN"/>
        </w:rPr>
        <w:t>100</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增长</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事业退休人员增加</w:t>
      </w:r>
      <w:r>
        <w:rPr>
          <w:rFonts w:hint="default" w:ascii="Times New Roman" w:hAnsi="Times New Roman" w:eastAsia="仿宋_GB2312" w:cs="Times New Roman"/>
          <w:b w:val="0"/>
          <w:bCs/>
          <w:sz w:val="32"/>
          <w:szCs w:val="32"/>
        </w:rPr>
        <w:t>。</w:t>
      </w:r>
    </w:p>
    <w:p w14:paraId="23FF82DD">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rPr>
        <w:t>.社会保障和就业支出（类）行政事业单位养老支出（款）机关事业单位基本养老保险缴费支出（项）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127.51</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2024年预算减少</w:t>
      </w:r>
      <w:r>
        <w:rPr>
          <w:rFonts w:hint="eastAsia" w:ascii="Times New Roman" w:hAnsi="Times New Roman" w:eastAsia="仿宋_GB2312" w:cs="Times New Roman"/>
          <w:b w:val="0"/>
          <w:bCs/>
          <w:sz w:val="32"/>
          <w:szCs w:val="32"/>
          <w:lang w:val="en-US" w:eastAsia="zh-CN"/>
        </w:rPr>
        <w:t>3.52</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2.76</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降低</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在职人员减少</w:t>
      </w:r>
      <w:r>
        <w:rPr>
          <w:rFonts w:hint="default" w:ascii="Times New Roman" w:hAnsi="Times New Roman" w:eastAsia="仿宋_GB2312" w:cs="Times New Roman"/>
          <w:b w:val="0"/>
          <w:bCs/>
          <w:sz w:val="32"/>
          <w:szCs w:val="32"/>
        </w:rPr>
        <w:t>。</w:t>
      </w:r>
    </w:p>
    <w:p w14:paraId="3A56DE24">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.社会保障和就业支出（类）行政事业单位养老支出（款）机关事业单位职业年金缴费支出（项）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63.76</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2024年预算减少</w:t>
      </w:r>
      <w:r>
        <w:rPr>
          <w:rFonts w:hint="eastAsia" w:ascii="Times New Roman" w:hAnsi="Times New Roman" w:eastAsia="仿宋_GB2312" w:cs="Times New Roman"/>
          <w:b w:val="0"/>
          <w:bCs/>
          <w:sz w:val="32"/>
          <w:szCs w:val="32"/>
          <w:lang w:val="en-US" w:eastAsia="zh-CN"/>
        </w:rPr>
        <w:t>1.75</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降低</w:t>
      </w:r>
      <w:r>
        <w:rPr>
          <w:rFonts w:hint="eastAsia" w:ascii="Times New Roman" w:hAnsi="Times New Roman" w:eastAsia="仿宋_GB2312" w:cs="Times New Roman"/>
          <w:b w:val="0"/>
          <w:bCs/>
          <w:sz w:val="32"/>
          <w:szCs w:val="32"/>
          <w:lang w:val="en-US" w:eastAsia="zh-CN"/>
        </w:rPr>
        <w:t>2.74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降低</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在职人员减少</w:t>
      </w:r>
      <w:r>
        <w:rPr>
          <w:rFonts w:hint="default" w:ascii="Times New Roman" w:hAnsi="Times New Roman" w:eastAsia="仿宋_GB2312" w:cs="Times New Roman"/>
          <w:b w:val="0"/>
          <w:bCs/>
          <w:sz w:val="32"/>
          <w:szCs w:val="32"/>
        </w:rPr>
        <w:t>。</w:t>
      </w:r>
    </w:p>
    <w:p w14:paraId="77E7E80E">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.社会保障和就业支出（类）其他社会保障和就业支出（款）其他社会保障和就业支出（项）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2.82</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2024年预算增加</w:t>
      </w:r>
      <w:r>
        <w:rPr>
          <w:rFonts w:hint="eastAsia" w:ascii="Times New Roman" w:hAnsi="Times New Roman" w:eastAsia="仿宋_GB2312" w:cs="Times New Roman"/>
          <w:b w:val="0"/>
          <w:bCs/>
          <w:sz w:val="32"/>
          <w:szCs w:val="32"/>
          <w:lang w:val="en-US" w:eastAsia="zh-CN"/>
        </w:rPr>
        <w:t>1.65</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增长</w:t>
      </w:r>
      <w:r>
        <w:rPr>
          <w:rFonts w:hint="eastAsia" w:ascii="Times New Roman" w:hAnsi="Times New Roman" w:eastAsia="仿宋_GB2312" w:cs="Times New Roman"/>
          <w:b w:val="0"/>
          <w:bCs/>
          <w:sz w:val="32"/>
          <w:szCs w:val="32"/>
          <w:lang w:val="en-US" w:eastAsia="zh-CN"/>
        </w:rPr>
        <w:t>58.51</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增长</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社保基数调增</w:t>
      </w:r>
      <w:r>
        <w:rPr>
          <w:rFonts w:hint="default" w:ascii="Times New Roman" w:hAnsi="Times New Roman" w:eastAsia="仿宋_GB2312" w:cs="Times New Roman"/>
          <w:b w:val="0"/>
          <w:bCs/>
          <w:sz w:val="32"/>
          <w:szCs w:val="32"/>
        </w:rPr>
        <w:t>。</w:t>
      </w:r>
    </w:p>
    <w:p w14:paraId="7C91D79F">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7</w:t>
      </w:r>
      <w:r>
        <w:rPr>
          <w:rFonts w:hint="default" w:ascii="Times New Roman" w:hAnsi="Times New Roman" w:eastAsia="仿宋_GB2312" w:cs="Times New Roman"/>
          <w:b w:val="0"/>
          <w:bCs/>
          <w:sz w:val="32"/>
          <w:szCs w:val="32"/>
        </w:rPr>
        <w:t>.卫生健康支出（类）行政事业单位医疗（款）</w:t>
      </w:r>
      <w:r>
        <w:rPr>
          <w:rFonts w:hint="eastAsia" w:ascii="Times New Roman" w:hAnsi="Times New Roman" w:eastAsia="仿宋_GB2312" w:cs="Times New Roman"/>
          <w:b w:val="0"/>
          <w:bCs/>
          <w:sz w:val="32"/>
          <w:szCs w:val="32"/>
          <w:lang w:eastAsia="zh-CN"/>
        </w:rPr>
        <w:t>行政单位医疗</w:t>
      </w:r>
      <w:r>
        <w:rPr>
          <w:rFonts w:hint="default" w:ascii="Times New Roman" w:hAnsi="Times New Roman" w:eastAsia="仿宋_GB2312" w:cs="Times New Roman"/>
          <w:b w:val="0"/>
          <w:bCs/>
          <w:sz w:val="32"/>
          <w:szCs w:val="32"/>
        </w:rPr>
        <w:t>（项）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40.93</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2024年预算增加</w:t>
      </w:r>
      <w:r>
        <w:rPr>
          <w:rFonts w:hint="eastAsia" w:ascii="Times New Roman" w:hAnsi="Times New Roman" w:eastAsia="仿宋_GB2312" w:cs="Times New Roman"/>
          <w:b w:val="0"/>
          <w:bCs/>
          <w:sz w:val="32"/>
          <w:szCs w:val="32"/>
          <w:lang w:val="en-US" w:eastAsia="zh-CN"/>
        </w:rPr>
        <w:t>40.93</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增长</w:t>
      </w:r>
      <w:r>
        <w:rPr>
          <w:rFonts w:hint="eastAsia" w:ascii="Times New Roman" w:hAnsi="Times New Roman" w:eastAsia="仿宋_GB2312" w:cs="Times New Roman"/>
          <w:b w:val="0"/>
          <w:bCs/>
          <w:sz w:val="32"/>
          <w:szCs w:val="32"/>
          <w:lang w:val="en-US" w:eastAsia="zh-CN"/>
        </w:rPr>
        <w:t>100</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增长</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统计口径变化预算增加</w:t>
      </w:r>
      <w:r>
        <w:rPr>
          <w:rFonts w:hint="default" w:ascii="Times New Roman" w:hAnsi="Times New Roman" w:eastAsia="仿宋_GB2312" w:cs="Times New Roman"/>
          <w:b w:val="0"/>
          <w:bCs/>
          <w:sz w:val="32"/>
          <w:szCs w:val="32"/>
        </w:rPr>
        <w:t>。</w:t>
      </w:r>
    </w:p>
    <w:p w14:paraId="5533C17C">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rPr>
        <w:t>.卫生健康支出（类）行政事业单位医疗（款）</w:t>
      </w:r>
      <w:r>
        <w:rPr>
          <w:rFonts w:hint="eastAsia" w:ascii="Times New Roman" w:hAnsi="Times New Roman" w:eastAsia="仿宋_GB2312" w:cs="Times New Roman"/>
          <w:b w:val="0"/>
          <w:bCs/>
          <w:sz w:val="32"/>
          <w:szCs w:val="32"/>
          <w:lang w:eastAsia="zh-CN"/>
        </w:rPr>
        <w:t>公务员医疗补助</w:t>
      </w:r>
      <w:r>
        <w:rPr>
          <w:rFonts w:hint="default" w:ascii="Times New Roman" w:hAnsi="Times New Roman" w:eastAsia="仿宋_GB2312" w:cs="Times New Roman"/>
          <w:b w:val="0"/>
          <w:bCs/>
          <w:sz w:val="32"/>
          <w:szCs w:val="32"/>
        </w:rPr>
        <w:t>（项）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17.05</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2024年预算增加</w:t>
      </w:r>
      <w:r>
        <w:rPr>
          <w:rFonts w:hint="eastAsia" w:ascii="Times New Roman" w:hAnsi="Times New Roman" w:eastAsia="仿宋_GB2312" w:cs="Times New Roman"/>
          <w:b w:val="0"/>
          <w:bCs/>
          <w:sz w:val="32"/>
          <w:szCs w:val="32"/>
          <w:lang w:val="en-US" w:eastAsia="zh-CN"/>
        </w:rPr>
        <w:t>7.12</w:t>
      </w:r>
      <w:r>
        <w:rPr>
          <w:rFonts w:hint="default" w:ascii="Times New Roman" w:hAnsi="Times New Roman" w:eastAsia="仿宋_GB2312" w:cs="Times New Roman"/>
          <w:b w:val="0"/>
          <w:bCs/>
          <w:sz w:val="32"/>
          <w:szCs w:val="32"/>
        </w:rPr>
        <w:t>万元，</w:t>
      </w:r>
      <w:r>
        <w:rPr>
          <w:rFonts w:hint="eastAsia" w:ascii="Times New Roman" w:hAnsi="Times New Roman" w:eastAsia="仿宋_GB2312" w:cs="Times New Roman"/>
          <w:b w:val="0"/>
          <w:bCs/>
          <w:sz w:val="32"/>
          <w:szCs w:val="32"/>
          <w:lang w:eastAsia="zh-CN"/>
        </w:rPr>
        <w:t>增长</w:t>
      </w:r>
      <w:r>
        <w:rPr>
          <w:rFonts w:hint="eastAsia" w:ascii="Times New Roman" w:hAnsi="Times New Roman" w:eastAsia="仿宋_GB2312" w:cs="Times New Roman"/>
          <w:b w:val="0"/>
          <w:bCs/>
          <w:sz w:val="32"/>
          <w:szCs w:val="32"/>
          <w:lang w:val="en-US" w:eastAsia="zh-CN"/>
        </w:rPr>
        <w:t>41.76</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eastAsia="zh-CN"/>
        </w:rPr>
        <w:t>增长</w:t>
      </w:r>
      <w:r>
        <w:rPr>
          <w:rFonts w:hint="default" w:ascii="Times New Roman" w:hAnsi="Times New Roman" w:eastAsia="仿宋_GB2312" w:cs="Times New Roman"/>
          <w:b w:val="0"/>
          <w:bCs/>
          <w:sz w:val="32"/>
          <w:szCs w:val="32"/>
        </w:rPr>
        <w:t>原因主要是</w:t>
      </w:r>
      <w:r>
        <w:rPr>
          <w:rFonts w:hint="eastAsia" w:ascii="Times New Roman" w:hAnsi="Times New Roman" w:eastAsia="仿宋_GB2312" w:cs="Times New Roman"/>
          <w:b w:val="0"/>
          <w:bCs/>
          <w:sz w:val="32"/>
          <w:szCs w:val="32"/>
          <w:lang w:eastAsia="zh-CN"/>
        </w:rPr>
        <w:t>统计口径变化预算增加</w:t>
      </w:r>
      <w:r>
        <w:rPr>
          <w:rFonts w:hint="default" w:ascii="Times New Roman" w:hAnsi="Times New Roman" w:eastAsia="仿宋_GB2312" w:cs="Times New Roman"/>
          <w:b w:val="0"/>
          <w:bCs/>
          <w:sz w:val="32"/>
          <w:szCs w:val="32"/>
        </w:rPr>
        <w:t>。</w:t>
      </w:r>
    </w:p>
    <w:p w14:paraId="0CDF023A">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9</w:t>
      </w:r>
      <w:r>
        <w:rPr>
          <w:rFonts w:hint="default" w:ascii="Times New Roman" w:hAnsi="Times New Roman" w:eastAsia="仿宋_GB2312" w:cs="Times New Roman"/>
          <w:b w:val="0"/>
          <w:bCs/>
          <w:sz w:val="32"/>
          <w:szCs w:val="32"/>
        </w:rPr>
        <w:t>.住房保障支出（类）住房改革支出（款）</w:t>
      </w:r>
      <w:r>
        <w:rPr>
          <w:rFonts w:hint="eastAsia" w:ascii="Times New Roman" w:hAnsi="Times New Roman" w:eastAsia="仿宋_GB2312" w:cs="Times New Roman"/>
          <w:b w:val="0"/>
          <w:bCs/>
          <w:sz w:val="32"/>
          <w:szCs w:val="32"/>
          <w:lang w:eastAsia="zh-CN"/>
        </w:rPr>
        <w:t>住房公积金</w:t>
      </w:r>
      <w:r>
        <w:rPr>
          <w:rFonts w:hint="default" w:ascii="Times New Roman" w:hAnsi="Times New Roman" w:eastAsia="仿宋_GB2312" w:cs="Times New Roman"/>
          <w:b w:val="0"/>
          <w:bCs/>
          <w:sz w:val="32"/>
          <w:szCs w:val="32"/>
        </w:rPr>
        <w:t>（项）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120.32</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w:t>
      </w:r>
      <w:r>
        <w:rPr>
          <w:rFonts w:hint="default" w:ascii="Times New Roman" w:hAnsi="Times New Roman" w:eastAsia="仿宋_GB2312" w:cs="Times New Roman"/>
          <w:b w:val="0"/>
          <w:bCs/>
          <w:sz w:val="32"/>
          <w:szCs w:val="32"/>
        </w:rPr>
        <w:t>增加</w:t>
      </w:r>
      <w:r>
        <w:rPr>
          <w:rFonts w:hint="eastAsia" w:ascii="Times New Roman" w:hAnsi="Times New Roman" w:eastAsia="仿宋_GB2312" w:cs="Times New Roman"/>
          <w:b w:val="0"/>
          <w:bCs/>
          <w:sz w:val="32"/>
          <w:szCs w:val="32"/>
          <w:lang w:val="en-US" w:eastAsia="zh-CN"/>
        </w:rPr>
        <w:t>120.32</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100</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统计口径变化预算增加</w:t>
      </w:r>
      <w:r>
        <w:rPr>
          <w:rFonts w:hint="default" w:ascii="Times New Roman" w:hAnsi="Times New Roman" w:eastAsia="仿宋_GB2312" w:cs="Times New Roman"/>
          <w:b w:val="0"/>
          <w:bCs/>
          <w:sz w:val="32"/>
          <w:szCs w:val="32"/>
        </w:rPr>
        <w:t>。</w:t>
      </w:r>
    </w:p>
    <w:p w14:paraId="399E0F5B">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TimesNewRoman" w:hAnsi="TimesNewRoman" w:eastAsia="楷体_GB2312" w:cs="TimesNewRoman"/>
          <w:color w:val="FF0000"/>
          <w:sz w:val="32"/>
          <w:szCs w:val="32"/>
        </w:rPr>
      </w:pPr>
      <w:r>
        <w:rPr>
          <w:rFonts w:hint="eastAsia" w:ascii="Times New Roman" w:hAnsi="Times New Roman" w:eastAsia="仿宋_GB2312" w:cs="Times New Roman"/>
          <w:b w:val="0"/>
          <w:bCs/>
          <w:sz w:val="32"/>
          <w:szCs w:val="32"/>
          <w:lang w:val="en-US" w:eastAsia="zh-CN"/>
        </w:rPr>
        <w:t>10</w:t>
      </w:r>
      <w:r>
        <w:rPr>
          <w:rFonts w:hint="default" w:ascii="Times New Roman" w:hAnsi="Times New Roman" w:eastAsia="仿宋_GB2312" w:cs="Times New Roman"/>
          <w:b w:val="0"/>
          <w:bCs/>
          <w:sz w:val="32"/>
          <w:szCs w:val="32"/>
        </w:rPr>
        <w:t>.住房保障支出（类）住房改革支出（款）</w:t>
      </w:r>
      <w:r>
        <w:rPr>
          <w:rFonts w:hint="eastAsia" w:ascii="Times New Roman" w:hAnsi="Times New Roman" w:eastAsia="仿宋_GB2312" w:cs="Times New Roman"/>
          <w:b w:val="0"/>
          <w:bCs/>
          <w:sz w:val="32"/>
          <w:szCs w:val="32"/>
          <w:lang w:eastAsia="zh-CN"/>
        </w:rPr>
        <w:t>提租补贴</w:t>
      </w:r>
      <w:r>
        <w:rPr>
          <w:rFonts w:hint="default" w:ascii="Times New Roman" w:hAnsi="Times New Roman" w:eastAsia="仿宋_GB2312" w:cs="Times New Roman"/>
          <w:b w:val="0"/>
          <w:bCs/>
          <w:sz w:val="32"/>
          <w:szCs w:val="32"/>
        </w:rPr>
        <w:t>（项</w:t>
      </w:r>
      <w:r>
        <w:rPr>
          <w:rFonts w:hint="eastAsia" w:ascii="Times New Roman" w:hAnsi="Times New Roman" w:eastAsia="仿宋_GB2312" w:cs="Times New Roman"/>
          <w:b w:val="0"/>
          <w:bCs/>
          <w:sz w:val="32"/>
          <w:szCs w:val="32"/>
          <w:lang w:eastAsia="zh-CN"/>
        </w:rPr>
        <w:t>）2025年预算</w:t>
      </w:r>
      <w:r>
        <w:rPr>
          <w:rFonts w:hint="eastAsia" w:ascii="Times New Roman" w:hAnsi="Times New Roman" w:eastAsia="仿宋_GB2312" w:cs="Times New Roman"/>
          <w:b w:val="0"/>
          <w:bCs/>
          <w:sz w:val="32"/>
          <w:szCs w:val="32"/>
          <w:lang w:val="en-US" w:eastAsia="zh-CN"/>
        </w:rPr>
        <w:t>80.21</w:t>
      </w:r>
      <w:r>
        <w:rPr>
          <w:rFonts w:hint="default" w:ascii="Times New Roman" w:hAnsi="Times New Roman" w:eastAsia="仿宋_GB2312" w:cs="Times New Roman"/>
          <w:b w:val="0"/>
          <w:bCs/>
          <w:sz w:val="32"/>
          <w:szCs w:val="32"/>
        </w:rPr>
        <w:t>万元，比</w:t>
      </w:r>
      <w:r>
        <w:rPr>
          <w:rFonts w:hint="eastAsia" w:ascii="Times New Roman" w:hAnsi="Times New Roman" w:eastAsia="仿宋_GB2312" w:cs="Times New Roman"/>
          <w:b w:val="0"/>
          <w:bCs/>
          <w:sz w:val="32"/>
          <w:szCs w:val="32"/>
          <w:lang w:eastAsia="zh-CN"/>
        </w:rPr>
        <w:t>2024年预算</w:t>
      </w:r>
      <w:r>
        <w:rPr>
          <w:rFonts w:hint="default" w:ascii="Times New Roman" w:hAnsi="Times New Roman" w:eastAsia="仿宋_GB2312" w:cs="Times New Roman"/>
          <w:b w:val="0"/>
          <w:bCs/>
          <w:sz w:val="32"/>
          <w:szCs w:val="32"/>
        </w:rPr>
        <w:t>增加</w:t>
      </w:r>
      <w:r>
        <w:rPr>
          <w:rFonts w:hint="eastAsia" w:ascii="Times New Roman" w:hAnsi="Times New Roman" w:eastAsia="仿宋_GB2312" w:cs="Times New Roman"/>
          <w:b w:val="0"/>
          <w:bCs/>
          <w:sz w:val="32"/>
          <w:szCs w:val="32"/>
          <w:lang w:val="en-US" w:eastAsia="zh-CN"/>
        </w:rPr>
        <w:t>48.01</w:t>
      </w:r>
      <w:r>
        <w:rPr>
          <w:rFonts w:hint="default" w:ascii="Times New Roman" w:hAnsi="Times New Roman" w:eastAsia="仿宋_GB2312" w:cs="Times New Roman"/>
          <w:b w:val="0"/>
          <w:bCs/>
          <w:sz w:val="32"/>
          <w:szCs w:val="32"/>
        </w:rPr>
        <w:t>万元，增长</w:t>
      </w:r>
      <w:r>
        <w:rPr>
          <w:rFonts w:hint="eastAsia" w:ascii="Times New Roman" w:hAnsi="Times New Roman" w:eastAsia="仿宋_GB2312" w:cs="Times New Roman"/>
          <w:b w:val="0"/>
          <w:bCs/>
          <w:sz w:val="32"/>
          <w:szCs w:val="32"/>
          <w:lang w:val="en-US" w:eastAsia="zh-CN"/>
        </w:rPr>
        <w:t>59.85</w:t>
      </w:r>
      <w:r>
        <w:rPr>
          <w:rFonts w:hint="default" w:ascii="Times New Roman" w:hAnsi="Times New Roman" w:eastAsia="仿宋_GB2312" w:cs="Times New Roman"/>
          <w:b w:val="0"/>
          <w:bCs/>
          <w:sz w:val="32"/>
          <w:szCs w:val="32"/>
        </w:rPr>
        <w:t>%，增长原因主要是</w:t>
      </w:r>
      <w:r>
        <w:rPr>
          <w:rFonts w:hint="eastAsia" w:ascii="Times New Roman" w:hAnsi="Times New Roman" w:eastAsia="仿宋_GB2312" w:cs="Times New Roman"/>
          <w:b w:val="0"/>
          <w:bCs/>
          <w:sz w:val="32"/>
          <w:szCs w:val="32"/>
          <w:lang w:eastAsia="zh-CN"/>
        </w:rPr>
        <w:t>统计口径提高</w:t>
      </w:r>
      <w:r>
        <w:rPr>
          <w:rFonts w:hint="default" w:ascii="Times New Roman" w:hAnsi="Times New Roman" w:eastAsia="仿宋_GB2312" w:cs="Times New Roman"/>
          <w:b w:val="0"/>
          <w:bCs/>
          <w:sz w:val="32"/>
          <w:szCs w:val="32"/>
        </w:rPr>
        <w:t>。</w:t>
      </w:r>
    </w:p>
    <w:p w14:paraId="43C552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1650.93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1526.47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124.47</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1526.47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1C227EC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124.47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取暖费、物业管理费、差旅费、因公出国（境）费、维修（护）费、租赁费、会议费、培训费、公务接待费、专用燃料费、劳务费、委托业务费、公务用车运行维护费、其他交通费用、税金及附加费用、其他商品服务支出、办公设备购置、专用设备购置、无形资产购置等。</w:t>
      </w:r>
    </w:p>
    <w:p w14:paraId="3BEEF0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1471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2.04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党校二期工程采购增加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416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416</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1055</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B1F2F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865.5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418.61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48.37</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kern w:val="0"/>
          <w:sz w:val="32"/>
          <w:szCs w:val="32"/>
        </w:rPr>
        <w:t>党校二期建设工程支出</w:t>
      </w:r>
      <w:r>
        <w:rPr>
          <w:rFonts w:hint="eastAsia" w:ascii="Times New Roman" w:hAnsi="Times New Roman" w:eastAsia="仿宋_GB2312" w:cs="Times New Roman"/>
          <w:kern w:val="0"/>
          <w:sz w:val="32"/>
          <w:szCs w:val="32"/>
          <w:lang w:eastAsia="zh-CN"/>
        </w:rPr>
        <w:t>增加</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306.64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35.43</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558.86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64.57</w:t>
      </w:r>
      <w:r>
        <w:rPr>
          <w:rFonts w:hint="eastAsia" w:ascii="TimesNewRoman" w:hAnsi="TimesNewRoman" w:eastAsia="仿宋_GB2312" w:cs="TimesNewRoman"/>
          <w:kern w:val="0"/>
          <w:sz w:val="32"/>
          <w:szCs w:val="32"/>
        </w:rPr>
        <w:t>%。</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委党校</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338CF2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1、“党校办学、科研经费”项目。</w:t>
      </w:r>
    </w:p>
    <w:p w14:paraId="061349F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根据我市干部教育培训规划和任务的要求和市委关于党校工作的相关规定，我校需举办各种类型的培训班次；深化理论研究，紧扣党的二十大报告核心要义和精神实质，深化习近平新时代中国特色社会主义思想研究阐释，发表一批高质量理论文章。加强对我市转型发展等重大问题研究，形成调研成果，为市委市政府决策提供依据。</w:t>
      </w:r>
    </w:p>
    <w:p w14:paraId="3604A17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14:paraId="274E226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14:paraId="7088CD7A">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2025-2027年</w:t>
      </w:r>
    </w:p>
    <w:p w14:paraId="63602C2F">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一是抓好干部教育培训。聚焦主责主业，立足教研咨宣核心工作，推动党的二十大精神进教材、进课堂、进头脑。进一步加强顶层设计，优化教学布局，积极推进课程体系建设。深化用学术讲政治教学改革，完善精品课打磨提升机制，精心打造一批样板课、示范课，逐步形成具有淮北特色、满足干部培训需要的课程体系。</w:t>
      </w:r>
    </w:p>
    <w:p w14:paraId="0287C92F">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二是抓好决策咨询工作。</w:t>
      </w:r>
      <w:r>
        <w:rPr>
          <w:rFonts w:hint="default" w:ascii="Times New Roman" w:hAnsi="Times New Roman" w:eastAsia="仿宋_GB2312" w:cs="Times New Roman"/>
          <w:sz w:val="32"/>
          <w:szCs w:val="32"/>
        </w:rPr>
        <w:t>《领导参考》全年10期以上的出版、责编、交流等；开展各项科研课题的调研。</w:t>
      </w:r>
    </w:p>
    <w:p w14:paraId="30D1983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376.8</w:t>
      </w:r>
      <w:r>
        <w:rPr>
          <w:rFonts w:hint="default" w:ascii="Times New Roman" w:hAnsi="Times New Roman" w:eastAsia="仿宋_GB2312" w:cs="Times New Roman"/>
          <w:kern w:val="0"/>
          <w:sz w:val="32"/>
          <w:szCs w:val="32"/>
        </w:rPr>
        <w:t>万元</w:t>
      </w:r>
    </w:p>
    <w:p w14:paraId="79057E76">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F58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55A7DCC">
            <w:pPr>
              <w:widowControl/>
              <w:jc w:val="center"/>
              <w:textAlignment w:val="center"/>
              <w:rPr>
                <w:rFonts w:hint="default" w:ascii="Times New Roman" w:hAnsi="Times New Roman" w:cs="Times New Roman"/>
                <w:b/>
                <w:bCs/>
                <w:szCs w:val="32"/>
              </w:rPr>
            </w:pPr>
            <w:bookmarkStart w:id="0" w:name="_Hlk127312887"/>
            <w:r>
              <w:rPr>
                <w:rFonts w:hint="default" w:ascii="Times New Roman" w:hAnsi="Times New Roman" w:cs="Times New Roman"/>
                <w:b/>
                <w:color w:val="000000"/>
                <w:kern w:val="0"/>
                <w:sz w:val="28"/>
                <w:szCs w:val="28"/>
              </w:rPr>
              <w:t>项目支出绩效目标表</w:t>
            </w:r>
          </w:p>
        </w:tc>
      </w:tr>
      <w:tr w14:paraId="50DA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4C09BE6">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w:t>
            </w:r>
            <w:r>
              <w:rPr>
                <w:rFonts w:hint="eastAsia" w:ascii="Times New Roman" w:hAnsi="Times New Roman" w:cs="Times New Roman"/>
                <w:color w:val="000000"/>
                <w:kern w:val="0"/>
                <w:sz w:val="20"/>
                <w:szCs w:val="20"/>
                <w:lang w:val="en-US" w:eastAsia="zh-CN"/>
              </w:rPr>
              <w:t>25</w:t>
            </w:r>
            <w:r>
              <w:rPr>
                <w:rFonts w:hint="eastAsia" w:ascii="Times New Roman" w:hAnsi="Times New Roman" w:cs="Times New Roman"/>
                <w:color w:val="000000"/>
                <w:kern w:val="0"/>
                <w:sz w:val="20"/>
                <w:szCs w:val="20"/>
                <w:lang w:eastAsia="zh-CN"/>
              </w:rPr>
              <w:t>年</w:t>
            </w:r>
            <w:r>
              <w:rPr>
                <w:rFonts w:hint="default" w:ascii="Times New Roman" w:hAnsi="Times New Roman" w:cs="Times New Roman"/>
                <w:color w:val="000000"/>
                <w:kern w:val="0"/>
                <w:sz w:val="20"/>
                <w:szCs w:val="20"/>
              </w:rPr>
              <w:t xml:space="preserve">度）                                </w:t>
            </w:r>
          </w:p>
        </w:tc>
      </w:tr>
      <w:tr w14:paraId="7BAA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5B147C">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14:paraId="1CD3B0D9">
            <w:pPr>
              <w:jc w:val="center"/>
              <w:rPr>
                <w:rFonts w:hint="default" w:ascii="Times New Roman" w:hAnsi="Times New Roman" w:cs="Times New Roman"/>
                <w:sz w:val="20"/>
              </w:rPr>
            </w:pPr>
            <w:r>
              <w:rPr>
                <w:rFonts w:hint="default" w:ascii="Times New Roman" w:hAnsi="Times New Roman" w:cs="Times New Roman"/>
                <w:sz w:val="20"/>
              </w:rPr>
              <w:t>党校办学、科研经费</w:t>
            </w:r>
          </w:p>
        </w:tc>
      </w:tr>
      <w:tr w14:paraId="2B8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950D7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14:paraId="5DCC2F56">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14:paraId="391B4BDB">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14:paraId="736BF986">
            <w:pPr>
              <w:jc w:val="center"/>
              <w:rPr>
                <w:rFonts w:hint="default" w:ascii="Times New Roman" w:hAnsi="Times New Roman" w:cs="Times New Roman"/>
              </w:rPr>
            </w:pPr>
            <w:r>
              <w:rPr>
                <w:rFonts w:hint="default" w:ascii="Times New Roman" w:hAnsi="Times New Roman" w:cs="Times New Roman"/>
              </w:rPr>
              <w:t>中共淮北市委党校</w:t>
            </w:r>
          </w:p>
        </w:tc>
      </w:tr>
      <w:tr w14:paraId="1892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170A0D2">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14:paraId="5C2D4C1C">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14:paraId="50CBF464">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14:paraId="7A0D75F8">
            <w:pPr>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2025-2027年</w:t>
            </w:r>
          </w:p>
        </w:tc>
      </w:tr>
      <w:tr w14:paraId="7404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14:paraId="46C2CB6D">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14:paraId="6633EB1F">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14:paraId="441E7B45">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376.8</w:t>
            </w:r>
          </w:p>
        </w:tc>
      </w:tr>
      <w:tr w14:paraId="7779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6B089D">
            <w:pPr>
              <w:jc w:val="center"/>
              <w:rPr>
                <w:rFonts w:hint="default" w:ascii="Times New Roman" w:hAnsi="Times New Roman" w:cs="Times New Roman"/>
                <w:sz w:val="20"/>
              </w:rPr>
            </w:pPr>
          </w:p>
        </w:tc>
        <w:tc>
          <w:tcPr>
            <w:tcW w:w="3349" w:type="dxa"/>
            <w:gridSpan w:val="2"/>
            <w:tcBorders>
              <w:tl2br w:val="nil"/>
              <w:tr2bl w:val="nil"/>
            </w:tcBorders>
            <w:vAlign w:val="center"/>
          </w:tcPr>
          <w:p w14:paraId="26FD85D6">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14:paraId="473A5896">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80</w:t>
            </w:r>
          </w:p>
        </w:tc>
      </w:tr>
      <w:tr w14:paraId="5A9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0A7134A">
            <w:pPr>
              <w:jc w:val="center"/>
              <w:rPr>
                <w:rFonts w:hint="default" w:ascii="Times New Roman" w:hAnsi="Times New Roman" w:cs="Times New Roman"/>
                <w:sz w:val="20"/>
              </w:rPr>
            </w:pPr>
          </w:p>
        </w:tc>
        <w:tc>
          <w:tcPr>
            <w:tcW w:w="3349" w:type="dxa"/>
            <w:gridSpan w:val="2"/>
            <w:tcBorders>
              <w:tl2br w:val="nil"/>
              <w:tr2bl w:val="nil"/>
            </w:tcBorders>
            <w:vAlign w:val="center"/>
          </w:tcPr>
          <w:p w14:paraId="3555972C">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14:paraId="059A11CC">
            <w:pPr>
              <w:jc w:val="center"/>
              <w:rPr>
                <w:rFonts w:hint="default" w:ascii="Times New Roman" w:hAnsi="Times New Roman" w:cs="Times New Roman"/>
                <w:sz w:val="20"/>
              </w:rPr>
            </w:pPr>
            <w:r>
              <w:rPr>
                <w:rFonts w:hint="default" w:ascii="Times New Roman" w:hAnsi="Times New Roman" w:cs="Times New Roman"/>
                <w:sz w:val="20"/>
              </w:rPr>
              <w:t>0</w:t>
            </w:r>
          </w:p>
        </w:tc>
      </w:tr>
      <w:tr w14:paraId="0A57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BF38DF">
            <w:pPr>
              <w:jc w:val="center"/>
              <w:rPr>
                <w:rFonts w:hint="default" w:ascii="Times New Roman" w:hAnsi="Times New Roman" w:cs="Times New Roman"/>
                <w:sz w:val="20"/>
              </w:rPr>
            </w:pPr>
          </w:p>
        </w:tc>
        <w:tc>
          <w:tcPr>
            <w:tcW w:w="3349" w:type="dxa"/>
            <w:gridSpan w:val="2"/>
            <w:tcBorders>
              <w:tl2br w:val="nil"/>
              <w:tr2bl w:val="nil"/>
            </w:tcBorders>
            <w:vAlign w:val="center"/>
          </w:tcPr>
          <w:p w14:paraId="7593FCE0">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14:paraId="480AADB3">
            <w:pPr>
              <w:jc w:val="center"/>
              <w:rPr>
                <w:rFonts w:hint="default" w:ascii="Times New Roman" w:hAnsi="Times New Roman" w:cs="Times New Roman" w:eastAsiaTheme="minorEastAsia"/>
                <w:sz w:val="20"/>
                <w:lang w:val="en-US" w:eastAsia="zh-CN"/>
              </w:rPr>
            </w:pPr>
            <w:r>
              <w:rPr>
                <w:rFonts w:hint="eastAsia" w:ascii="Times New Roman" w:hAnsi="Times New Roman" w:cs="Times New Roman"/>
                <w:sz w:val="20"/>
                <w:lang w:val="en-US" w:eastAsia="zh-CN"/>
              </w:rPr>
              <w:t>296.8</w:t>
            </w:r>
          </w:p>
        </w:tc>
      </w:tr>
      <w:tr w14:paraId="0B98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B903509">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14:paraId="7F250CCB">
            <w:pPr>
              <w:rPr>
                <w:rFonts w:hint="default" w:ascii="Times New Roman" w:hAnsi="Times New Roman" w:cs="Times New Roman"/>
                <w:sz w:val="20"/>
                <w:szCs w:val="20"/>
              </w:rPr>
            </w:pPr>
            <w:r>
              <w:rPr>
                <w:rFonts w:hint="default" w:ascii="Times New Roman" w:hAnsi="Times New Roman" w:cs="Times New Roman"/>
                <w:sz w:val="20"/>
                <w:szCs w:val="20"/>
              </w:rPr>
              <w:t>目标1： 每年培训学员不少于600人次。</w:t>
            </w:r>
          </w:p>
          <w:p w14:paraId="412C6C0F">
            <w:pPr>
              <w:rPr>
                <w:rFonts w:hint="default" w:ascii="Times New Roman" w:hAnsi="Times New Roman" w:cs="Times New Roman"/>
                <w:sz w:val="20"/>
                <w:szCs w:val="20"/>
              </w:rPr>
            </w:pPr>
            <w:r>
              <w:rPr>
                <w:rFonts w:hint="default" w:ascii="Times New Roman" w:hAnsi="Times New Roman" w:cs="Times New Roman"/>
                <w:sz w:val="20"/>
                <w:szCs w:val="20"/>
              </w:rPr>
              <w:t>目标2：每年培训班不少于10期。</w:t>
            </w:r>
          </w:p>
          <w:p w14:paraId="0625FA45">
            <w:pPr>
              <w:rPr>
                <w:rFonts w:hint="default" w:ascii="Times New Roman" w:hAnsi="Times New Roman" w:cs="Times New Roman"/>
                <w:sz w:val="20"/>
                <w:szCs w:val="20"/>
              </w:rPr>
            </w:pPr>
            <w:r>
              <w:rPr>
                <w:rFonts w:hint="default" w:ascii="Times New Roman" w:hAnsi="Times New Roman" w:cs="Times New Roman"/>
                <w:sz w:val="20"/>
                <w:szCs w:val="20"/>
              </w:rPr>
              <w:t xml:space="preserve">目标3：每年《领导参考》全年10期以上的出版、责编、交流等； </w:t>
            </w:r>
          </w:p>
          <w:p w14:paraId="224A3674">
            <w:pPr>
              <w:jc w:val="left"/>
              <w:rPr>
                <w:rFonts w:hint="default" w:ascii="Times New Roman" w:hAnsi="Times New Roman" w:cs="Times New Roman"/>
                <w:sz w:val="20"/>
              </w:rPr>
            </w:pPr>
            <w:r>
              <w:rPr>
                <w:rFonts w:hint="default" w:ascii="Times New Roman" w:hAnsi="Times New Roman" w:cs="Times New Roman"/>
                <w:sz w:val="20"/>
                <w:szCs w:val="20"/>
              </w:rPr>
              <w:t>目标4：省级以上、市级、校级课题的调研活动的顺利开展。</w:t>
            </w:r>
          </w:p>
        </w:tc>
      </w:tr>
      <w:tr w14:paraId="549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C5CFFF3">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14:paraId="6FACBB6C">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14:paraId="2B6A1086">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14:paraId="1FD8EBEA">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14:paraId="0B152663">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14:paraId="567D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151E01">
            <w:pPr>
              <w:jc w:val="center"/>
              <w:rPr>
                <w:rFonts w:hint="default" w:ascii="Times New Roman" w:hAnsi="Times New Roman" w:cs="Times New Roman"/>
                <w:sz w:val="20"/>
              </w:rPr>
            </w:pPr>
          </w:p>
        </w:tc>
        <w:tc>
          <w:tcPr>
            <w:tcW w:w="723" w:type="dxa"/>
            <w:vMerge w:val="restart"/>
            <w:tcBorders>
              <w:tl2br w:val="nil"/>
              <w:tr2bl w:val="nil"/>
            </w:tcBorders>
            <w:vAlign w:val="center"/>
          </w:tcPr>
          <w:p w14:paraId="6827DF10">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vMerge w:val="restart"/>
            <w:tcBorders>
              <w:tl2br w:val="nil"/>
              <w:tr2bl w:val="nil"/>
            </w:tcBorders>
            <w:vAlign w:val="center"/>
          </w:tcPr>
          <w:p w14:paraId="6121855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14:paraId="3F5CF0E5">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培训课时数量</w:t>
            </w:r>
          </w:p>
        </w:tc>
        <w:tc>
          <w:tcPr>
            <w:tcW w:w="4228" w:type="dxa"/>
            <w:gridSpan w:val="2"/>
            <w:tcBorders>
              <w:tl2br w:val="nil"/>
              <w:tr2bl w:val="nil"/>
            </w:tcBorders>
            <w:vAlign w:val="center"/>
          </w:tcPr>
          <w:p w14:paraId="35988973">
            <w:pPr>
              <w:jc w:val="center"/>
              <w:rPr>
                <w:rFonts w:hint="default" w:ascii="Times New Roman" w:hAnsi="Times New Roman" w:cs="Times New Roman"/>
              </w:rPr>
            </w:pPr>
            <w:r>
              <w:rPr>
                <w:rFonts w:hint="default" w:ascii="Times New Roman" w:hAnsi="Times New Roman" w:cs="Times New Roman"/>
              </w:rPr>
              <w:t>≥500课时</w:t>
            </w:r>
          </w:p>
        </w:tc>
      </w:tr>
      <w:tr w14:paraId="3C1A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8ABFFB">
            <w:pPr>
              <w:jc w:val="center"/>
              <w:rPr>
                <w:rFonts w:hint="default" w:ascii="Times New Roman" w:hAnsi="Times New Roman" w:cs="Times New Roman"/>
                <w:sz w:val="20"/>
              </w:rPr>
            </w:pPr>
          </w:p>
        </w:tc>
        <w:tc>
          <w:tcPr>
            <w:tcW w:w="723" w:type="dxa"/>
            <w:vMerge w:val="continue"/>
            <w:tcBorders>
              <w:tl2br w:val="nil"/>
              <w:tr2bl w:val="nil"/>
            </w:tcBorders>
            <w:vAlign w:val="center"/>
          </w:tcPr>
          <w:p w14:paraId="7F8B9405">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2B58D754">
            <w:pPr>
              <w:jc w:val="center"/>
              <w:rPr>
                <w:rFonts w:hint="default" w:ascii="Times New Roman" w:hAnsi="Times New Roman" w:cs="Times New Roman"/>
                <w:sz w:val="20"/>
              </w:rPr>
            </w:pPr>
          </w:p>
        </w:tc>
        <w:tc>
          <w:tcPr>
            <w:tcW w:w="2872" w:type="dxa"/>
            <w:tcBorders>
              <w:tl2br w:val="nil"/>
              <w:tr2bl w:val="nil"/>
            </w:tcBorders>
            <w:vAlign w:val="bottom"/>
          </w:tcPr>
          <w:p w14:paraId="4800B98B">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公开发表论文数量</w:t>
            </w:r>
          </w:p>
        </w:tc>
        <w:tc>
          <w:tcPr>
            <w:tcW w:w="4228" w:type="dxa"/>
            <w:gridSpan w:val="2"/>
            <w:tcBorders>
              <w:tl2br w:val="nil"/>
              <w:tr2bl w:val="nil"/>
            </w:tcBorders>
            <w:vAlign w:val="center"/>
          </w:tcPr>
          <w:p w14:paraId="46836703">
            <w:pPr>
              <w:jc w:val="center"/>
              <w:rPr>
                <w:rFonts w:hint="default" w:ascii="Times New Roman" w:hAnsi="Times New Roman" w:cs="Times New Roman"/>
              </w:rPr>
            </w:pPr>
            <w:r>
              <w:rPr>
                <w:rFonts w:hint="default" w:ascii="Times New Roman" w:hAnsi="Times New Roman" w:cs="Times New Roman"/>
              </w:rPr>
              <w:t>≥20篇</w:t>
            </w:r>
          </w:p>
        </w:tc>
      </w:tr>
      <w:tr w14:paraId="70C7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17F27C">
            <w:pPr>
              <w:jc w:val="center"/>
              <w:rPr>
                <w:rFonts w:hint="default" w:ascii="Times New Roman" w:hAnsi="Times New Roman" w:cs="Times New Roman"/>
                <w:sz w:val="20"/>
              </w:rPr>
            </w:pPr>
          </w:p>
        </w:tc>
        <w:tc>
          <w:tcPr>
            <w:tcW w:w="723" w:type="dxa"/>
            <w:vMerge w:val="continue"/>
            <w:tcBorders>
              <w:tl2br w:val="nil"/>
              <w:tr2bl w:val="nil"/>
            </w:tcBorders>
            <w:vAlign w:val="center"/>
          </w:tcPr>
          <w:p w14:paraId="15EB784A">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7D47EB38">
            <w:pPr>
              <w:jc w:val="center"/>
              <w:rPr>
                <w:rFonts w:hint="default" w:ascii="Times New Roman" w:hAnsi="Times New Roman" w:cs="Times New Roman"/>
                <w:sz w:val="20"/>
              </w:rPr>
            </w:pPr>
          </w:p>
        </w:tc>
        <w:tc>
          <w:tcPr>
            <w:tcW w:w="2872" w:type="dxa"/>
            <w:tcBorders>
              <w:tl2br w:val="nil"/>
              <w:tr2bl w:val="nil"/>
            </w:tcBorders>
            <w:vAlign w:val="bottom"/>
          </w:tcPr>
          <w:p w14:paraId="6152371F">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培训班次</w:t>
            </w:r>
          </w:p>
        </w:tc>
        <w:tc>
          <w:tcPr>
            <w:tcW w:w="4228" w:type="dxa"/>
            <w:gridSpan w:val="2"/>
            <w:tcBorders>
              <w:tl2br w:val="nil"/>
              <w:tr2bl w:val="nil"/>
            </w:tcBorders>
            <w:vAlign w:val="center"/>
          </w:tcPr>
          <w:p w14:paraId="296F3F51">
            <w:pPr>
              <w:jc w:val="center"/>
              <w:rPr>
                <w:rFonts w:hint="default" w:ascii="Times New Roman" w:hAnsi="Times New Roman" w:cs="Times New Roman"/>
              </w:rPr>
            </w:pPr>
            <w:r>
              <w:rPr>
                <w:rFonts w:hint="default" w:ascii="Times New Roman" w:hAnsi="Times New Roman" w:cs="Times New Roman"/>
              </w:rPr>
              <w:t>≥13期</w:t>
            </w:r>
          </w:p>
        </w:tc>
      </w:tr>
      <w:tr w14:paraId="5508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CCE636">
            <w:pPr>
              <w:jc w:val="center"/>
              <w:rPr>
                <w:rFonts w:hint="default" w:ascii="Times New Roman" w:hAnsi="Times New Roman" w:cs="Times New Roman"/>
                <w:sz w:val="20"/>
              </w:rPr>
            </w:pPr>
          </w:p>
        </w:tc>
        <w:tc>
          <w:tcPr>
            <w:tcW w:w="723" w:type="dxa"/>
            <w:vMerge w:val="continue"/>
            <w:tcBorders>
              <w:tl2br w:val="nil"/>
              <w:tr2bl w:val="nil"/>
            </w:tcBorders>
            <w:vAlign w:val="center"/>
          </w:tcPr>
          <w:p w14:paraId="3B00C2C6">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26CD38CC">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bottom"/>
          </w:tcPr>
          <w:p w14:paraId="4F239003">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经费支出合规性</w:t>
            </w:r>
          </w:p>
        </w:tc>
        <w:tc>
          <w:tcPr>
            <w:tcW w:w="4228" w:type="dxa"/>
            <w:gridSpan w:val="2"/>
            <w:tcBorders>
              <w:tl2br w:val="nil"/>
              <w:tr2bl w:val="nil"/>
            </w:tcBorders>
            <w:vAlign w:val="center"/>
          </w:tcPr>
          <w:p w14:paraId="0653DA47">
            <w:pPr>
              <w:jc w:val="center"/>
              <w:rPr>
                <w:rFonts w:hint="default" w:ascii="Times New Roman" w:hAnsi="Times New Roman" w:cs="Times New Roman"/>
              </w:rPr>
            </w:pPr>
            <w:r>
              <w:rPr>
                <w:rFonts w:hint="default" w:ascii="Times New Roman" w:hAnsi="Times New Roman" w:cs="Times New Roman"/>
              </w:rPr>
              <w:t>合规</w:t>
            </w:r>
          </w:p>
        </w:tc>
      </w:tr>
      <w:tr w14:paraId="5424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AC87CB">
            <w:pPr>
              <w:jc w:val="center"/>
              <w:rPr>
                <w:rFonts w:hint="default" w:ascii="Times New Roman" w:hAnsi="Times New Roman" w:cs="Times New Roman"/>
                <w:sz w:val="20"/>
              </w:rPr>
            </w:pPr>
          </w:p>
        </w:tc>
        <w:tc>
          <w:tcPr>
            <w:tcW w:w="723" w:type="dxa"/>
            <w:vMerge w:val="continue"/>
            <w:tcBorders>
              <w:tl2br w:val="nil"/>
              <w:tr2bl w:val="nil"/>
            </w:tcBorders>
            <w:vAlign w:val="center"/>
          </w:tcPr>
          <w:p w14:paraId="266AC609">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48A9BA9">
            <w:pPr>
              <w:jc w:val="center"/>
              <w:rPr>
                <w:rFonts w:hint="default" w:ascii="Times New Roman" w:hAnsi="Times New Roman" w:cs="Times New Roman"/>
                <w:sz w:val="20"/>
              </w:rPr>
            </w:pPr>
          </w:p>
        </w:tc>
        <w:tc>
          <w:tcPr>
            <w:tcW w:w="2872" w:type="dxa"/>
            <w:tcBorders>
              <w:tl2br w:val="nil"/>
              <w:tr2bl w:val="nil"/>
            </w:tcBorders>
            <w:vAlign w:val="bottom"/>
          </w:tcPr>
          <w:p w14:paraId="242F11D7">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培训出勤率</w:t>
            </w:r>
          </w:p>
        </w:tc>
        <w:tc>
          <w:tcPr>
            <w:tcW w:w="4228" w:type="dxa"/>
            <w:gridSpan w:val="2"/>
            <w:tcBorders>
              <w:tl2br w:val="nil"/>
              <w:tr2bl w:val="nil"/>
            </w:tcBorders>
            <w:vAlign w:val="center"/>
          </w:tcPr>
          <w:p w14:paraId="1060A372">
            <w:pPr>
              <w:jc w:val="center"/>
              <w:rPr>
                <w:rFonts w:hint="default" w:ascii="Times New Roman" w:hAnsi="Times New Roman" w:cs="Times New Roman"/>
              </w:rPr>
            </w:pPr>
            <w:r>
              <w:rPr>
                <w:rFonts w:hint="default" w:ascii="Times New Roman" w:hAnsi="Times New Roman" w:cs="Times New Roman"/>
              </w:rPr>
              <w:t>≥90%</w:t>
            </w:r>
          </w:p>
        </w:tc>
      </w:tr>
      <w:tr w14:paraId="52C0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BAE799">
            <w:pPr>
              <w:jc w:val="center"/>
              <w:rPr>
                <w:rFonts w:hint="default" w:ascii="Times New Roman" w:hAnsi="Times New Roman" w:cs="Times New Roman"/>
                <w:sz w:val="20"/>
              </w:rPr>
            </w:pPr>
          </w:p>
        </w:tc>
        <w:tc>
          <w:tcPr>
            <w:tcW w:w="723" w:type="dxa"/>
            <w:vMerge w:val="continue"/>
            <w:tcBorders>
              <w:tl2br w:val="nil"/>
              <w:tr2bl w:val="nil"/>
            </w:tcBorders>
            <w:vAlign w:val="center"/>
          </w:tcPr>
          <w:p w14:paraId="07D5FA0B">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6E053CC3">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bottom"/>
          </w:tcPr>
          <w:p w14:paraId="5DC5D2D7">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培训完成时间</w:t>
            </w:r>
          </w:p>
        </w:tc>
        <w:tc>
          <w:tcPr>
            <w:tcW w:w="4228" w:type="dxa"/>
            <w:gridSpan w:val="2"/>
            <w:tcBorders>
              <w:tl2br w:val="nil"/>
              <w:tr2bl w:val="nil"/>
            </w:tcBorders>
            <w:vAlign w:val="center"/>
          </w:tcPr>
          <w:p w14:paraId="58851FE0">
            <w:pPr>
              <w:jc w:val="center"/>
              <w:rPr>
                <w:rFonts w:hint="default" w:ascii="Times New Roman" w:hAnsi="Times New Roman" w:cs="Times New Roman"/>
              </w:rPr>
            </w:pPr>
            <w:r>
              <w:rPr>
                <w:rFonts w:hint="default" w:ascii="Times New Roman" w:hAnsi="Times New Roman" w:cs="Times New Roman"/>
              </w:rPr>
              <w:t>12月底</w:t>
            </w:r>
          </w:p>
        </w:tc>
      </w:tr>
      <w:tr w14:paraId="70F3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BC9317">
            <w:pPr>
              <w:jc w:val="center"/>
              <w:rPr>
                <w:rFonts w:hint="default" w:ascii="Times New Roman" w:hAnsi="Times New Roman" w:cs="Times New Roman"/>
                <w:sz w:val="20"/>
              </w:rPr>
            </w:pPr>
          </w:p>
        </w:tc>
        <w:tc>
          <w:tcPr>
            <w:tcW w:w="723" w:type="dxa"/>
            <w:vMerge w:val="continue"/>
            <w:tcBorders>
              <w:tl2br w:val="nil"/>
              <w:tr2bl w:val="nil"/>
            </w:tcBorders>
            <w:vAlign w:val="center"/>
          </w:tcPr>
          <w:p w14:paraId="7A2B6A07">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3C563DFD">
            <w:pPr>
              <w:jc w:val="center"/>
              <w:rPr>
                <w:rFonts w:hint="default" w:ascii="Times New Roman" w:hAnsi="Times New Roman" w:cs="Times New Roman"/>
                <w:sz w:val="20"/>
              </w:rPr>
            </w:pPr>
          </w:p>
        </w:tc>
        <w:tc>
          <w:tcPr>
            <w:tcW w:w="2872" w:type="dxa"/>
            <w:tcBorders>
              <w:tl2br w:val="nil"/>
              <w:tr2bl w:val="nil"/>
            </w:tcBorders>
            <w:vAlign w:val="bottom"/>
          </w:tcPr>
          <w:p w14:paraId="5A0FC171">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经费支出时效性</w:t>
            </w:r>
          </w:p>
        </w:tc>
        <w:tc>
          <w:tcPr>
            <w:tcW w:w="4228" w:type="dxa"/>
            <w:gridSpan w:val="2"/>
            <w:tcBorders>
              <w:tl2br w:val="nil"/>
              <w:tr2bl w:val="nil"/>
            </w:tcBorders>
            <w:vAlign w:val="center"/>
          </w:tcPr>
          <w:p w14:paraId="1BFE72A5">
            <w:pPr>
              <w:jc w:val="center"/>
              <w:rPr>
                <w:rFonts w:hint="default" w:ascii="Times New Roman" w:hAnsi="Times New Roman" w:cs="Times New Roman"/>
              </w:rPr>
            </w:pPr>
            <w:r>
              <w:rPr>
                <w:rFonts w:hint="default" w:ascii="Times New Roman" w:hAnsi="Times New Roman" w:cs="Times New Roman"/>
              </w:rPr>
              <w:t>及时</w:t>
            </w:r>
          </w:p>
        </w:tc>
      </w:tr>
      <w:tr w14:paraId="3B50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B902EF">
            <w:pPr>
              <w:jc w:val="center"/>
              <w:rPr>
                <w:rFonts w:hint="default" w:ascii="Times New Roman" w:hAnsi="Times New Roman" w:cs="Times New Roman"/>
                <w:sz w:val="20"/>
              </w:rPr>
            </w:pPr>
          </w:p>
        </w:tc>
        <w:tc>
          <w:tcPr>
            <w:tcW w:w="723" w:type="dxa"/>
            <w:vMerge w:val="continue"/>
            <w:tcBorders>
              <w:tl2br w:val="nil"/>
              <w:tr2bl w:val="nil"/>
            </w:tcBorders>
            <w:vAlign w:val="center"/>
          </w:tcPr>
          <w:p w14:paraId="17A1B27D">
            <w:pPr>
              <w:jc w:val="center"/>
              <w:rPr>
                <w:rFonts w:hint="default" w:ascii="Times New Roman" w:hAnsi="Times New Roman" w:cs="Times New Roman"/>
                <w:sz w:val="20"/>
              </w:rPr>
            </w:pPr>
          </w:p>
        </w:tc>
        <w:tc>
          <w:tcPr>
            <w:tcW w:w="759" w:type="dxa"/>
            <w:gridSpan w:val="2"/>
            <w:tcBorders>
              <w:tl2br w:val="nil"/>
              <w:tr2bl w:val="nil"/>
            </w:tcBorders>
            <w:vAlign w:val="center"/>
          </w:tcPr>
          <w:p w14:paraId="7F7109B8">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14:paraId="2CC4C6D5">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项目总成本</w:t>
            </w:r>
          </w:p>
        </w:tc>
        <w:tc>
          <w:tcPr>
            <w:tcW w:w="4228" w:type="dxa"/>
            <w:gridSpan w:val="2"/>
            <w:tcBorders>
              <w:tl2br w:val="nil"/>
              <w:tr2bl w:val="nil"/>
            </w:tcBorders>
            <w:vAlign w:val="center"/>
          </w:tcPr>
          <w:p w14:paraId="0968B84B">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3768</w:t>
            </w:r>
            <w:r>
              <w:rPr>
                <w:rFonts w:hint="default" w:ascii="Times New Roman" w:hAnsi="Times New Roman" w:cs="Times New Roman"/>
              </w:rPr>
              <w:t>000元</w:t>
            </w:r>
          </w:p>
        </w:tc>
      </w:tr>
      <w:tr w14:paraId="4EE1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AC5E81">
            <w:pPr>
              <w:jc w:val="center"/>
              <w:rPr>
                <w:rFonts w:hint="default" w:ascii="Times New Roman" w:hAnsi="Times New Roman" w:cs="Times New Roman"/>
                <w:sz w:val="20"/>
              </w:rPr>
            </w:pPr>
          </w:p>
        </w:tc>
        <w:tc>
          <w:tcPr>
            <w:tcW w:w="723" w:type="dxa"/>
            <w:vMerge w:val="restart"/>
            <w:tcBorders>
              <w:tl2br w:val="nil"/>
              <w:tr2bl w:val="nil"/>
            </w:tcBorders>
            <w:vAlign w:val="center"/>
          </w:tcPr>
          <w:p w14:paraId="722E2BAF">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14:paraId="613BB5A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14:paraId="68E61223">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对经济发展的影响程度</w:t>
            </w:r>
          </w:p>
        </w:tc>
        <w:tc>
          <w:tcPr>
            <w:tcW w:w="4228" w:type="dxa"/>
            <w:gridSpan w:val="2"/>
            <w:tcBorders>
              <w:tl2br w:val="nil"/>
              <w:tr2bl w:val="nil"/>
            </w:tcBorders>
            <w:vAlign w:val="center"/>
          </w:tcPr>
          <w:p w14:paraId="6607006B">
            <w:pPr>
              <w:jc w:val="center"/>
              <w:rPr>
                <w:rFonts w:hint="default" w:ascii="Times New Roman" w:hAnsi="Times New Roman" w:cs="Times New Roman"/>
              </w:rPr>
            </w:pPr>
            <w:r>
              <w:rPr>
                <w:rFonts w:hint="default" w:ascii="Times New Roman" w:hAnsi="Times New Roman" w:cs="Times New Roman"/>
              </w:rPr>
              <w:t>较好</w:t>
            </w:r>
          </w:p>
        </w:tc>
      </w:tr>
      <w:tr w14:paraId="7A30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74FF03">
            <w:pPr>
              <w:jc w:val="center"/>
              <w:rPr>
                <w:rFonts w:hint="default" w:ascii="Times New Roman" w:hAnsi="Times New Roman" w:cs="Times New Roman"/>
                <w:sz w:val="20"/>
              </w:rPr>
            </w:pPr>
          </w:p>
        </w:tc>
        <w:tc>
          <w:tcPr>
            <w:tcW w:w="723" w:type="dxa"/>
            <w:vMerge w:val="continue"/>
            <w:tcBorders>
              <w:tl2br w:val="nil"/>
              <w:tr2bl w:val="nil"/>
            </w:tcBorders>
            <w:vAlign w:val="center"/>
          </w:tcPr>
          <w:p w14:paraId="30F15188">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45765C96">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14:paraId="399EFFC4">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对单位履职、促进事业发展的影响或提升程度</w:t>
            </w:r>
          </w:p>
        </w:tc>
        <w:tc>
          <w:tcPr>
            <w:tcW w:w="4228" w:type="dxa"/>
            <w:gridSpan w:val="2"/>
            <w:tcBorders>
              <w:tl2br w:val="nil"/>
              <w:tr2bl w:val="nil"/>
            </w:tcBorders>
            <w:vAlign w:val="center"/>
          </w:tcPr>
          <w:p w14:paraId="067DAA76">
            <w:pPr>
              <w:jc w:val="center"/>
              <w:rPr>
                <w:rFonts w:hint="default" w:ascii="Times New Roman" w:hAnsi="Times New Roman" w:cs="Times New Roman"/>
              </w:rPr>
            </w:pPr>
            <w:r>
              <w:rPr>
                <w:rFonts w:hint="default" w:ascii="Times New Roman" w:hAnsi="Times New Roman" w:cs="Times New Roman"/>
              </w:rPr>
              <w:t>较高</w:t>
            </w:r>
          </w:p>
        </w:tc>
      </w:tr>
      <w:tr w14:paraId="18F6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D4D3D9">
            <w:pPr>
              <w:jc w:val="center"/>
              <w:rPr>
                <w:rFonts w:hint="default" w:ascii="Times New Roman" w:hAnsi="Times New Roman" w:cs="Times New Roman"/>
                <w:sz w:val="20"/>
              </w:rPr>
            </w:pPr>
          </w:p>
        </w:tc>
        <w:tc>
          <w:tcPr>
            <w:tcW w:w="723" w:type="dxa"/>
            <w:vMerge w:val="continue"/>
            <w:tcBorders>
              <w:tl2br w:val="nil"/>
              <w:tr2bl w:val="nil"/>
            </w:tcBorders>
            <w:vAlign w:val="center"/>
          </w:tcPr>
          <w:p w14:paraId="262DE99E">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C590B22">
            <w:pPr>
              <w:jc w:val="center"/>
              <w:rPr>
                <w:rFonts w:hint="default" w:ascii="Times New Roman" w:hAnsi="Times New Roman" w:cs="Times New Roman"/>
                <w:sz w:val="20"/>
              </w:rPr>
            </w:pPr>
          </w:p>
        </w:tc>
        <w:tc>
          <w:tcPr>
            <w:tcW w:w="2872" w:type="dxa"/>
            <w:tcBorders>
              <w:tl2br w:val="nil"/>
              <w:tr2bl w:val="nil"/>
            </w:tcBorders>
            <w:vAlign w:val="bottom"/>
          </w:tcPr>
          <w:p w14:paraId="0068B60C">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对培训人员综合素质的改善或提升程度</w:t>
            </w:r>
          </w:p>
        </w:tc>
        <w:tc>
          <w:tcPr>
            <w:tcW w:w="4228" w:type="dxa"/>
            <w:gridSpan w:val="2"/>
            <w:tcBorders>
              <w:tl2br w:val="nil"/>
              <w:tr2bl w:val="nil"/>
            </w:tcBorders>
            <w:vAlign w:val="center"/>
          </w:tcPr>
          <w:p w14:paraId="44B00B57">
            <w:pPr>
              <w:jc w:val="center"/>
              <w:rPr>
                <w:rFonts w:hint="default" w:ascii="Times New Roman" w:hAnsi="Times New Roman" w:cs="Times New Roman"/>
              </w:rPr>
            </w:pPr>
            <w:r>
              <w:rPr>
                <w:rFonts w:hint="default" w:ascii="Times New Roman" w:hAnsi="Times New Roman" w:cs="Times New Roman"/>
              </w:rPr>
              <w:t>较高</w:t>
            </w:r>
          </w:p>
        </w:tc>
      </w:tr>
      <w:tr w14:paraId="691D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89E0D9">
            <w:pPr>
              <w:jc w:val="center"/>
              <w:rPr>
                <w:rFonts w:hint="default" w:ascii="Times New Roman" w:hAnsi="Times New Roman" w:cs="Times New Roman"/>
                <w:sz w:val="20"/>
              </w:rPr>
            </w:pPr>
          </w:p>
        </w:tc>
        <w:tc>
          <w:tcPr>
            <w:tcW w:w="723" w:type="dxa"/>
            <w:vMerge w:val="continue"/>
            <w:tcBorders>
              <w:tl2br w:val="nil"/>
              <w:tr2bl w:val="nil"/>
            </w:tcBorders>
            <w:vAlign w:val="center"/>
          </w:tcPr>
          <w:p w14:paraId="0D6C2784">
            <w:pPr>
              <w:jc w:val="center"/>
              <w:rPr>
                <w:rFonts w:hint="default" w:ascii="Times New Roman" w:hAnsi="Times New Roman" w:cs="Times New Roman"/>
                <w:sz w:val="20"/>
              </w:rPr>
            </w:pPr>
          </w:p>
        </w:tc>
        <w:tc>
          <w:tcPr>
            <w:tcW w:w="759" w:type="dxa"/>
            <w:gridSpan w:val="2"/>
            <w:tcBorders>
              <w:tl2br w:val="nil"/>
              <w:tr2bl w:val="nil"/>
            </w:tcBorders>
            <w:vAlign w:val="center"/>
          </w:tcPr>
          <w:p w14:paraId="77BBB8B3">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bottom"/>
          </w:tcPr>
          <w:p w14:paraId="37AFB365">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对生态效益的影响程度</w:t>
            </w:r>
          </w:p>
        </w:tc>
        <w:tc>
          <w:tcPr>
            <w:tcW w:w="4228" w:type="dxa"/>
            <w:gridSpan w:val="2"/>
            <w:tcBorders>
              <w:tl2br w:val="nil"/>
              <w:tr2bl w:val="nil"/>
            </w:tcBorders>
            <w:vAlign w:val="center"/>
          </w:tcPr>
          <w:p w14:paraId="53910137">
            <w:pPr>
              <w:jc w:val="center"/>
              <w:rPr>
                <w:rFonts w:hint="default" w:ascii="Times New Roman" w:hAnsi="Times New Roman" w:cs="Times New Roman"/>
              </w:rPr>
            </w:pPr>
            <w:r>
              <w:rPr>
                <w:rFonts w:hint="default" w:ascii="Times New Roman" w:hAnsi="Times New Roman" w:cs="Times New Roman"/>
              </w:rPr>
              <w:t>较高</w:t>
            </w:r>
          </w:p>
        </w:tc>
      </w:tr>
      <w:tr w14:paraId="1F82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6A5B3E9">
            <w:pPr>
              <w:jc w:val="center"/>
              <w:rPr>
                <w:rFonts w:hint="default" w:ascii="Times New Roman" w:hAnsi="Times New Roman" w:cs="Times New Roman"/>
                <w:sz w:val="20"/>
              </w:rPr>
            </w:pPr>
          </w:p>
        </w:tc>
        <w:tc>
          <w:tcPr>
            <w:tcW w:w="723" w:type="dxa"/>
            <w:vMerge w:val="continue"/>
            <w:tcBorders>
              <w:tl2br w:val="nil"/>
              <w:tr2bl w:val="nil"/>
            </w:tcBorders>
            <w:vAlign w:val="center"/>
          </w:tcPr>
          <w:p w14:paraId="53A0A35E">
            <w:pPr>
              <w:jc w:val="center"/>
              <w:rPr>
                <w:rFonts w:hint="default" w:ascii="Times New Roman" w:hAnsi="Times New Roman" w:cs="Times New Roman"/>
                <w:sz w:val="20"/>
              </w:rPr>
            </w:pPr>
          </w:p>
        </w:tc>
        <w:tc>
          <w:tcPr>
            <w:tcW w:w="759" w:type="dxa"/>
            <w:gridSpan w:val="2"/>
            <w:vMerge w:val="restart"/>
            <w:tcBorders>
              <w:tl2br w:val="nil"/>
              <w:tr2bl w:val="nil"/>
            </w:tcBorders>
            <w:vAlign w:val="center"/>
          </w:tcPr>
          <w:p w14:paraId="25085684">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bottom"/>
          </w:tcPr>
          <w:p w14:paraId="137EE8D0">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培训工作为经济和社会发展提供长期人才储备程度</w:t>
            </w:r>
          </w:p>
        </w:tc>
        <w:tc>
          <w:tcPr>
            <w:tcW w:w="4228" w:type="dxa"/>
            <w:gridSpan w:val="2"/>
            <w:tcBorders>
              <w:tl2br w:val="nil"/>
              <w:tr2bl w:val="nil"/>
            </w:tcBorders>
            <w:vAlign w:val="center"/>
          </w:tcPr>
          <w:p w14:paraId="150BAD8E">
            <w:pPr>
              <w:jc w:val="center"/>
              <w:rPr>
                <w:rFonts w:hint="default" w:ascii="Times New Roman" w:hAnsi="Times New Roman" w:cs="Times New Roman"/>
              </w:rPr>
            </w:pPr>
            <w:r>
              <w:rPr>
                <w:rFonts w:hint="default" w:ascii="Times New Roman" w:hAnsi="Times New Roman" w:cs="Times New Roman"/>
              </w:rPr>
              <w:t>较高</w:t>
            </w:r>
          </w:p>
        </w:tc>
      </w:tr>
      <w:tr w14:paraId="533E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8C3896F">
            <w:pPr>
              <w:jc w:val="center"/>
              <w:rPr>
                <w:rFonts w:hint="default" w:ascii="Times New Roman" w:hAnsi="Times New Roman" w:cs="Times New Roman"/>
                <w:sz w:val="20"/>
              </w:rPr>
            </w:pPr>
          </w:p>
        </w:tc>
        <w:tc>
          <w:tcPr>
            <w:tcW w:w="723" w:type="dxa"/>
            <w:vMerge w:val="continue"/>
            <w:tcBorders>
              <w:tl2br w:val="nil"/>
              <w:tr2bl w:val="nil"/>
            </w:tcBorders>
            <w:vAlign w:val="center"/>
          </w:tcPr>
          <w:p w14:paraId="5D123D0C">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AA4304D">
            <w:pPr>
              <w:jc w:val="center"/>
              <w:rPr>
                <w:rFonts w:hint="default" w:ascii="Times New Roman" w:hAnsi="Times New Roman" w:cs="Times New Roman"/>
                <w:sz w:val="20"/>
              </w:rPr>
            </w:pPr>
          </w:p>
        </w:tc>
        <w:tc>
          <w:tcPr>
            <w:tcW w:w="2872" w:type="dxa"/>
            <w:tcBorders>
              <w:tl2br w:val="nil"/>
              <w:tr2bl w:val="nil"/>
            </w:tcBorders>
            <w:vAlign w:val="bottom"/>
          </w:tcPr>
          <w:p w14:paraId="46E9DEA1">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对单位履职、促进事业发展的持续影响程度</w:t>
            </w:r>
          </w:p>
        </w:tc>
        <w:tc>
          <w:tcPr>
            <w:tcW w:w="4228" w:type="dxa"/>
            <w:gridSpan w:val="2"/>
            <w:tcBorders>
              <w:tl2br w:val="nil"/>
              <w:tr2bl w:val="nil"/>
            </w:tcBorders>
            <w:vAlign w:val="center"/>
          </w:tcPr>
          <w:p w14:paraId="7D8F2148">
            <w:pPr>
              <w:jc w:val="center"/>
              <w:rPr>
                <w:rFonts w:hint="default" w:ascii="Times New Roman" w:hAnsi="Times New Roman" w:cs="Times New Roman"/>
              </w:rPr>
            </w:pPr>
            <w:r>
              <w:rPr>
                <w:rFonts w:hint="default" w:ascii="Times New Roman" w:hAnsi="Times New Roman" w:cs="Times New Roman"/>
              </w:rPr>
              <w:t>较高</w:t>
            </w:r>
          </w:p>
        </w:tc>
      </w:tr>
      <w:tr w14:paraId="76BB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CA888E">
            <w:pPr>
              <w:jc w:val="center"/>
              <w:rPr>
                <w:rFonts w:hint="default" w:ascii="Times New Roman" w:hAnsi="Times New Roman" w:cs="Times New Roman"/>
                <w:sz w:val="20"/>
              </w:rPr>
            </w:pPr>
          </w:p>
        </w:tc>
        <w:tc>
          <w:tcPr>
            <w:tcW w:w="723" w:type="dxa"/>
            <w:tcBorders>
              <w:tl2br w:val="nil"/>
              <w:tr2bl w:val="nil"/>
            </w:tcBorders>
            <w:vAlign w:val="center"/>
          </w:tcPr>
          <w:p w14:paraId="7B8DC716">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14:paraId="367FB0C2">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14:paraId="701E2CC5">
            <w:pPr>
              <w:widowControl/>
              <w:jc w:val="lef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受训学员满意度</w:t>
            </w:r>
          </w:p>
        </w:tc>
        <w:tc>
          <w:tcPr>
            <w:tcW w:w="4228" w:type="dxa"/>
            <w:gridSpan w:val="2"/>
            <w:tcBorders>
              <w:tl2br w:val="nil"/>
              <w:tr2bl w:val="nil"/>
            </w:tcBorders>
            <w:vAlign w:val="center"/>
          </w:tcPr>
          <w:p w14:paraId="2FECDC46">
            <w:pPr>
              <w:jc w:val="center"/>
              <w:rPr>
                <w:rFonts w:hint="default" w:ascii="Times New Roman" w:hAnsi="Times New Roman" w:cs="Times New Roman"/>
              </w:rPr>
            </w:pPr>
            <w:r>
              <w:rPr>
                <w:rFonts w:hint="default" w:ascii="Times New Roman" w:hAnsi="Times New Roman" w:cs="Times New Roman"/>
              </w:rPr>
              <w:t>≥90%</w:t>
            </w:r>
          </w:p>
        </w:tc>
      </w:tr>
      <w:bookmarkEnd w:id="0"/>
    </w:tbl>
    <w:p w14:paraId="730EB20F">
      <w:pPr>
        <w:rPr>
          <w:rFonts w:hint="default" w:ascii="Times New Roman" w:hAnsi="Times New Roman" w:cs="Times New Roman"/>
        </w:rPr>
      </w:pPr>
    </w:p>
    <w:p w14:paraId="697B36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2、“二期工程室内设施采购”项目。</w:t>
      </w:r>
    </w:p>
    <w:p w14:paraId="1B6C95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（1）项目概述。购买二期工程所需会议桌椅、家具、信息化设备等。</w:t>
      </w:r>
    </w:p>
    <w:p w14:paraId="67B92B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（2）立项依据。依据党校二期工程项目批复。</w:t>
      </w:r>
    </w:p>
    <w:p w14:paraId="02BA71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（3）实施主体。中共淮北市委党校</w:t>
      </w:r>
    </w:p>
    <w:p w14:paraId="736E48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（4）起止时间。</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p>
    <w:p w14:paraId="1BD2AE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（5）项目内容。购买二期工程所需会议桌椅、家具、信息化设备等。</w:t>
      </w:r>
    </w:p>
    <w:p w14:paraId="2CE5550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（6）年度预算安排。</w:t>
      </w:r>
      <w:r>
        <w:rPr>
          <w:rFonts w:hint="eastAsia" w:ascii="Times New Roman" w:hAnsi="Times New Roman" w:eastAsia="仿宋_GB2312" w:cs="Times New Roman"/>
          <w:sz w:val="32"/>
          <w:szCs w:val="32"/>
          <w:lang w:val="en-US" w:eastAsia="zh-CN"/>
        </w:rPr>
        <w:t>250.6</w:t>
      </w:r>
      <w:r>
        <w:rPr>
          <w:rFonts w:hint="default" w:ascii="Times New Roman" w:hAnsi="Times New Roman" w:eastAsia="仿宋_GB2312" w:cs="Times New Roman"/>
          <w:sz w:val="32"/>
          <w:szCs w:val="32"/>
        </w:rPr>
        <w:t>万元。</w:t>
      </w:r>
    </w:p>
    <w:p w14:paraId="3846DF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93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D626F74">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14:paraId="040C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9C60E89">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w:t>
            </w:r>
            <w:r>
              <w:rPr>
                <w:rFonts w:hint="eastAsia" w:ascii="Times New Roman" w:hAnsi="Times New Roman" w:cs="Times New Roman"/>
                <w:color w:val="000000"/>
                <w:kern w:val="0"/>
                <w:sz w:val="20"/>
                <w:szCs w:val="20"/>
                <w:lang w:val="en-US" w:eastAsia="zh-CN"/>
              </w:rPr>
              <w:t>025</w:t>
            </w:r>
            <w:r>
              <w:rPr>
                <w:rFonts w:hint="eastAsia" w:ascii="Times New Roman" w:hAnsi="Times New Roman" w:cs="Times New Roman"/>
                <w:color w:val="000000"/>
                <w:kern w:val="0"/>
                <w:sz w:val="20"/>
                <w:szCs w:val="20"/>
                <w:lang w:eastAsia="zh-CN"/>
              </w:rPr>
              <w:t>年</w:t>
            </w:r>
            <w:r>
              <w:rPr>
                <w:rFonts w:hint="default" w:ascii="Times New Roman" w:hAnsi="Times New Roman" w:cs="Times New Roman"/>
                <w:color w:val="000000"/>
                <w:kern w:val="0"/>
                <w:sz w:val="20"/>
                <w:szCs w:val="20"/>
              </w:rPr>
              <w:t xml:space="preserve">度）                                </w:t>
            </w:r>
          </w:p>
        </w:tc>
      </w:tr>
      <w:tr w14:paraId="3CBA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BED410">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项目名称</w:t>
            </w:r>
          </w:p>
        </w:tc>
        <w:tc>
          <w:tcPr>
            <w:tcW w:w="7577" w:type="dxa"/>
            <w:gridSpan w:val="4"/>
            <w:tcBorders>
              <w:tl2br w:val="nil"/>
              <w:tr2bl w:val="nil"/>
            </w:tcBorders>
            <w:vAlign w:val="center"/>
          </w:tcPr>
          <w:p w14:paraId="582EDFBD">
            <w:pPr>
              <w:jc w:val="center"/>
              <w:rPr>
                <w:rFonts w:hint="default" w:ascii="Times New Roman" w:hAnsi="Times New Roman" w:cs="Times New Roman"/>
                <w:sz w:val="20"/>
              </w:rPr>
            </w:pPr>
            <w:r>
              <w:rPr>
                <w:rFonts w:hint="default" w:ascii="Times New Roman" w:hAnsi="Times New Roman" w:cs="Times New Roman"/>
                <w:sz w:val="20"/>
              </w:rPr>
              <w:t>二期工程室内设施采购</w:t>
            </w:r>
          </w:p>
        </w:tc>
      </w:tr>
      <w:tr w14:paraId="1867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772B9B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主管部门   及代码</w:t>
            </w:r>
          </w:p>
        </w:tc>
        <w:tc>
          <w:tcPr>
            <w:tcW w:w="3349" w:type="dxa"/>
            <w:gridSpan w:val="2"/>
            <w:tcBorders>
              <w:tl2br w:val="nil"/>
              <w:tr2bl w:val="nil"/>
            </w:tcBorders>
            <w:vAlign w:val="center"/>
          </w:tcPr>
          <w:p w14:paraId="0F4552E4">
            <w:pPr>
              <w:jc w:val="center"/>
              <w:rPr>
                <w:rFonts w:hint="default" w:ascii="Times New Roman" w:hAnsi="Times New Roman" w:cs="Times New Roman"/>
                <w:sz w:val="20"/>
              </w:rPr>
            </w:pPr>
            <w:r>
              <w:rPr>
                <w:rFonts w:hint="default" w:ascii="Times New Roman" w:hAnsi="Times New Roman" w:cs="Times New Roman"/>
                <w:sz w:val="20"/>
              </w:rPr>
              <w:t>中共淮北市委党校 070</w:t>
            </w:r>
          </w:p>
        </w:tc>
        <w:tc>
          <w:tcPr>
            <w:tcW w:w="1848" w:type="dxa"/>
            <w:tcBorders>
              <w:tl2br w:val="nil"/>
              <w:tr2bl w:val="nil"/>
            </w:tcBorders>
            <w:vAlign w:val="center"/>
          </w:tcPr>
          <w:p w14:paraId="30FC7E25">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实施单位</w:t>
            </w:r>
          </w:p>
        </w:tc>
        <w:tc>
          <w:tcPr>
            <w:tcW w:w="2380" w:type="dxa"/>
            <w:tcBorders>
              <w:tl2br w:val="nil"/>
              <w:tr2bl w:val="nil"/>
            </w:tcBorders>
            <w:vAlign w:val="center"/>
          </w:tcPr>
          <w:p w14:paraId="09F57F0F">
            <w:pPr>
              <w:jc w:val="center"/>
              <w:rPr>
                <w:rFonts w:hint="default" w:ascii="Times New Roman" w:hAnsi="Times New Roman" w:cs="Times New Roman"/>
              </w:rPr>
            </w:pPr>
            <w:r>
              <w:rPr>
                <w:rFonts w:hint="default" w:ascii="Times New Roman" w:hAnsi="Times New Roman" w:cs="Times New Roman"/>
              </w:rPr>
              <w:t>中共淮北市委党校</w:t>
            </w:r>
          </w:p>
        </w:tc>
      </w:tr>
      <w:tr w14:paraId="7E6D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BAA0D27">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项目来源</w:t>
            </w:r>
          </w:p>
        </w:tc>
        <w:tc>
          <w:tcPr>
            <w:tcW w:w="3349" w:type="dxa"/>
            <w:gridSpan w:val="2"/>
            <w:tcBorders>
              <w:tl2br w:val="nil"/>
              <w:tr2bl w:val="nil"/>
            </w:tcBorders>
            <w:vAlign w:val="center"/>
          </w:tcPr>
          <w:p w14:paraId="06C1D9C1">
            <w:pPr>
              <w:jc w:val="center"/>
              <w:rPr>
                <w:rFonts w:hint="default" w:ascii="Times New Roman" w:hAnsi="Times New Roman" w:cs="Times New Roman"/>
                <w:sz w:val="20"/>
              </w:rPr>
            </w:pPr>
            <w:r>
              <w:rPr>
                <w:rFonts w:hint="default" w:ascii="Times New Roman" w:hAnsi="Times New Roman" w:cs="Times New Roman"/>
                <w:sz w:val="20"/>
              </w:rPr>
              <w:t>新增项目</w:t>
            </w:r>
          </w:p>
        </w:tc>
        <w:tc>
          <w:tcPr>
            <w:tcW w:w="1848" w:type="dxa"/>
            <w:tcBorders>
              <w:tl2br w:val="nil"/>
              <w:tr2bl w:val="nil"/>
            </w:tcBorders>
            <w:vAlign w:val="center"/>
          </w:tcPr>
          <w:p w14:paraId="4F7A68F1">
            <w:pPr>
              <w:widowControl/>
              <w:jc w:val="center"/>
              <w:textAlignment w:val="center"/>
              <w:rPr>
                <w:rFonts w:hint="default" w:ascii="Times New Roman" w:hAnsi="Times New Roman" w:cs="Times New Roman"/>
              </w:rPr>
            </w:pPr>
            <w:r>
              <w:rPr>
                <w:rFonts w:hint="default" w:ascii="Times New Roman" w:hAnsi="Times New Roman" w:cs="Times New Roman"/>
                <w:color w:val="000000"/>
                <w:kern w:val="0"/>
                <w:sz w:val="20"/>
                <w:szCs w:val="20"/>
              </w:rPr>
              <w:t>项目期</w:t>
            </w:r>
          </w:p>
        </w:tc>
        <w:tc>
          <w:tcPr>
            <w:tcW w:w="2380" w:type="dxa"/>
            <w:tcBorders>
              <w:tl2br w:val="nil"/>
              <w:tr2bl w:val="nil"/>
            </w:tcBorders>
            <w:vAlign w:val="center"/>
          </w:tcPr>
          <w:p w14:paraId="39092CC3">
            <w:pPr>
              <w:jc w:val="center"/>
              <w:rPr>
                <w:rFonts w:hint="eastAsia" w:ascii="Times New Roman" w:hAnsi="Times New Roman" w:eastAsia="宋体" w:cs="Times New Roman"/>
                <w:lang w:eastAsia="zh-CN"/>
              </w:rPr>
            </w:pPr>
            <w:r>
              <w:rPr>
                <w:rFonts w:hint="eastAsia" w:ascii="Times New Roman" w:hAnsi="Times New Roman" w:cs="Times New Roman"/>
                <w:lang w:eastAsia="zh-CN"/>
              </w:rPr>
              <w:t>202</w:t>
            </w:r>
            <w:r>
              <w:rPr>
                <w:rFonts w:hint="eastAsia" w:ascii="Times New Roman" w:hAnsi="Times New Roman" w:cs="Times New Roman"/>
                <w:lang w:val="en-US" w:eastAsia="zh-CN"/>
              </w:rPr>
              <w:t>5</w:t>
            </w:r>
            <w:r>
              <w:rPr>
                <w:rFonts w:hint="eastAsia" w:ascii="Times New Roman" w:hAnsi="Times New Roman" w:cs="Times New Roman"/>
                <w:lang w:eastAsia="zh-CN"/>
              </w:rPr>
              <w:t>年</w:t>
            </w:r>
          </w:p>
        </w:tc>
      </w:tr>
      <w:tr w14:paraId="183E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8637976">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项目资金</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3349" w:type="dxa"/>
            <w:gridSpan w:val="2"/>
            <w:tcBorders>
              <w:tl2br w:val="nil"/>
              <w:tr2bl w:val="nil"/>
            </w:tcBorders>
            <w:vAlign w:val="center"/>
          </w:tcPr>
          <w:p w14:paraId="487DA4B6">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年度资金总额：</w:t>
            </w:r>
          </w:p>
        </w:tc>
        <w:tc>
          <w:tcPr>
            <w:tcW w:w="4228" w:type="dxa"/>
            <w:gridSpan w:val="2"/>
            <w:tcBorders>
              <w:tl2br w:val="nil"/>
              <w:tr2bl w:val="nil"/>
            </w:tcBorders>
            <w:vAlign w:val="center"/>
          </w:tcPr>
          <w:p w14:paraId="0AF863F8">
            <w:pPr>
              <w:jc w:val="center"/>
              <w:rPr>
                <w:rFonts w:hint="default" w:ascii="Times New Roman" w:hAnsi="Times New Roman" w:cs="Times New Roman"/>
                <w:sz w:val="20"/>
                <w:lang w:val="en-US"/>
              </w:rPr>
            </w:pPr>
            <w:r>
              <w:rPr>
                <w:rFonts w:hint="eastAsia" w:ascii="Times New Roman" w:hAnsi="Times New Roman" w:cs="Times New Roman"/>
                <w:sz w:val="20"/>
                <w:lang w:val="en-US" w:eastAsia="zh-CN"/>
              </w:rPr>
              <w:t>250.6</w:t>
            </w:r>
          </w:p>
        </w:tc>
      </w:tr>
      <w:tr w14:paraId="473F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43" w:type="dxa"/>
            <w:gridSpan w:val="3"/>
            <w:vMerge w:val="continue"/>
            <w:tcBorders>
              <w:tl2br w:val="nil"/>
              <w:tr2bl w:val="nil"/>
            </w:tcBorders>
            <w:vAlign w:val="center"/>
          </w:tcPr>
          <w:p w14:paraId="21D854FF">
            <w:pPr>
              <w:jc w:val="center"/>
              <w:rPr>
                <w:rFonts w:hint="default" w:ascii="Times New Roman" w:hAnsi="Times New Roman" w:cs="Times New Roman"/>
                <w:sz w:val="20"/>
              </w:rPr>
            </w:pPr>
          </w:p>
        </w:tc>
        <w:tc>
          <w:tcPr>
            <w:tcW w:w="3349" w:type="dxa"/>
            <w:gridSpan w:val="2"/>
            <w:tcBorders>
              <w:tl2br w:val="nil"/>
              <w:tr2bl w:val="nil"/>
            </w:tcBorders>
            <w:vAlign w:val="center"/>
          </w:tcPr>
          <w:p w14:paraId="036AB30D">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其中：财政拨款</w:t>
            </w:r>
          </w:p>
        </w:tc>
        <w:tc>
          <w:tcPr>
            <w:tcW w:w="4228" w:type="dxa"/>
            <w:gridSpan w:val="2"/>
            <w:tcBorders>
              <w:tl2br w:val="nil"/>
              <w:tr2bl w:val="nil"/>
            </w:tcBorders>
            <w:vAlign w:val="center"/>
          </w:tcPr>
          <w:p w14:paraId="318C728E">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0</w:t>
            </w:r>
          </w:p>
        </w:tc>
      </w:tr>
      <w:tr w14:paraId="335A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A3B7E25">
            <w:pPr>
              <w:jc w:val="center"/>
              <w:rPr>
                <w:rFonts w:hint="default" w:ascii="Times New Roman" w:hAnsi="Times New Roman" w:cs="Times New Roman"/>
                <w:sz w:val="20"/>
              </w:rPr>
            </w:pPr>
          </w:p>
        </w:tc>
        <w:tc>
          <w:tcPr>
            <w:tcW w:w="3349" w:type="dxa"/>
            <w:gridSpan w:val="2"/>
            <w:tcBorders>
              <w:tl2br w:val="nil"/>
              <w:tr2bl w:val="nil"/>
            </w:tcBorders>
            <w:vAlign w:val="center"/>
          </w:tcPr>
          <w:p w14:paraId="1C41CE6B">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上年结转</w:t>
            </w:r>
          </w:p>
        </w:tc>
        <w:tc>
          <w:tcPr>
            <w:tcW w:w="4228" w:type="dxa"/>
            <w:gridSpan w:val="2"/>
            <w:tcBorders>
              <w:tl2br w:val="nil"/>
              <w:tr2bl w:val="nil"/>
            </w:tcBorders>
            <w:vAlign w:val="center"/>
          </w:tcPr>
          <w:p w14:paraId="78E31209">
            <w:pPr>
              <w:jc w:val="center"/>
              <w:rPr>
                <w:rFonts w:hint="default" w:ascii="Times New Roman" w:hAnsi="Times New Roman" w:cs="Times New Roman"/>
                <w:sz w:val="20"/>
              </w:rPr>
            </w:pPr>
            <w:r>
              <w:rPr>
                <w:rFonts w:hint="default" w:ascii="Times New Roman" w:hAnsi="Times New Roman" w:cs="Times New Roman"/>
                <w:sz w:val="20"/>
              </w:rPr>
              <w:t>0</w:t>
            </w:r>
          </w:p>
        </w:tc>
      </w:tr>
      <w:tr w14:paraId="14A5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CB1C6A">
            <w:pPr>
              <w:jc w:val="center"/>
              <w:rPr>
                <w:rFonts w:hint="default" w:ascii="Times New Roman" w:hAnsi="Times New Roman" w:cs="Times New Roman"/>
                <w:sz w:val="20"/>
              </w:rPr>
            </w:pPr>
          </w:p>
        </w:tc>
        <w:tc>
          <w:tcPr>
            <w:tcW w:w="3349" w:type="dxa"/>
            <w:gridSpan w:val="2"/>
            <w:tcBorders>
              <w:tl2br w:val="nil"/>
              <w:tr2bl w:val="nil"/>
            </w:tcBorders>
            <w:vAlign w:val="center"/>
          </w:tcPr>
          <w:p w14:paraId="0F0FEE1D">
            <w:pPr>
              <w:widowControl/>
              <w:jc w:val="left"/>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其他资金</w:t>
            </w:r>
          </w:p>
        </w:tc>
        <w:tc>
          <w:tcPr>
            <w:tcW w:w="4228" w:type="dxa"/>
            <w:gridSpan w:val="2"/>
            <w:tcBorders>
              <w:tl2br w:val="nil"/>
              <w:tr2bl w:val="nil"/>
            </w:tcBorders>
            <w:vAlign w:val="center"/>
          </w:tcPr>
          <w:p w14:paraId="1A309FE8">
            <w:pPr>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250.6</w:t>
            </w:r>
          </w:p>
        </w:tc>
      </w:tr>
      <w:tr w14:paraId="090D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11E71A5">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年度</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目标</w:t>
            </w:r>
          </w:p>
        </w:tc>
        <w:tc>
          <w:tcPr>
            <w:tcW w:w="8582" w:type="dxa"/>
            <w:gridSpan w:val="6"/>
            <w:tcBorders>
              <w:tl2br w:val="nil"/>
              <w:tr2bl w:val="nil"/>
            </w:tcBorders>
            <w:vAlign w:val="center"/>
          </w:tcPr>
          <w:p w14:paraId="19CED014">
            <w:pPr>
              <w:rPr>
                <w:rFonts w:hint="default" w:ascii="Times New Roman" w:hAnsi="Times New Roman" w:cs="Times New Roman"/>
                <w:sz w:val="20"/>
                <w:szCs w:val="20"/>
              </w:rPr>
            </w:pPr>
            <w:r>
              <w:rPr>
                <w:rFonts w:hint="default" w:ascii="Times New Roman" w:hAnsi="Times New Roman" w:cs="Times New Roman"/>
                <w:sz w:val="20"/>
                <w:szCs w:val="20"/>
              </w:rPr>
              <w:t>目标1：完成二期学员公寓、教学楼信息化建设。</w:t>
            </w:r>
          </w:p>
          <w:p w14:paraId="7112A816">
            <w:pPr>
              <w:rPr>
                <w:rFonts w:hint="default" w:ascii="Times New Roman" w:hAnsi="Times New Roman" w:cs="Times New Roman"/>
                <w:sz w:val="20"/>
                <w:szCs w:val="20"/>
              </w:rPr>
            </w:pPr>
            <w:r>
              <w:rPr>
                <w:rFonts w:hint="default" w:ascii="Times New Roman" w:hAnsi="Times New Roman" w:cs="Times New Roman"/>
                <w:sz w:val="20"/>
                <w:szCs w:val="20"/>
              </w:rPr>
              <w:t>目标2：完成学员公寓、教学楼家具招标</w:t>
            </w:r>
          </w:p>
        </w:tc>
      </w:tr>
      <w:tr w14:paraId="35D7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420DE68">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绩</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效</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标</w:t>
            </w:r>
          </w:p>
        </w:tc>
        <w:tc>
          <w:tcPr>
            <w:tcW w:w="723" w:type="dxa"/>
            <w:tcBorders>
              <w:tl2br w:val="nil"/>
              <w:tr2bl w:val="nil"/>
            </w:tcBorders>
            <w:vAlign w:val="center"/>
          </w:tcPr>
          <w:p w14:paraId="41A44074">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一级</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指标</w:t>
            </w:r>
          </w:p>
        </w:tc>
        <w:tc>
          <w:tcPr>
            <w:tcW w:w="759" w:type="dxa"/>
            <w:gridSpan w:val="2"/>
            <w:tcBorders>
              <w:tl2br w:val="nil"/>
              <w:tr2bl w:val="nil"/>
            </w:tcBorders>
            <w:vAlign w:val="center"/>
          </w:tcPr>
          <w:p w14:paraId="7AAD1819">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二级指标</w:t>
            </w:r>
          </w:p>
        </w:tc>
        <w:tc>
          <w:tcPr>
            <w:tcW w:w="2872" w:type="dxa"/>
            <w:tcBorders>
              <w:tl2br w:val="nil"/>
              <w:tr2bl w:val="nil"/>
            </w:tcBorders>
            <w:vAlign w:val="center"/>
          </w:tcPr>
          <w:p w14:paraId="22B665D6">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三级指标</w:t>
            </w:r>
          </w:p>
        </w:tc>
        <w:tc>
          <w:tcPr>
            <w:tcW w:w="4228" w:type="dxa"/>
            <w:gridSpan w:val="2"/>
            <w:tcBorders>
              <w:tl2br w:val="nil"/>
              <w:tr2bl w:val="nil"/>
            </w:tcBorders>
            <w:vAlign w:val="center"/>
          </w:tcPr>
          <w:p w14:paraId="20FAF2A9">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指标值</w:t>
            </w:r>
          </w:p>
        </w:tc>
      </w:tr>
      <w:tr w14:paraId="46CA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51B2B6">
            <w:pPr>
              <w:jc w:val="center"/>
              <w:rPr>
                <w:rFonts w:hint="default" w:ascii="Times New Roman" w:hAnsi="Times New Roman" w:cs="Times New Roman"/>
                <w:sz w:val="20"/>
              </w:rPr>
            </w:pPr>
          </w:p>
        </w:tc>
        <w:tc>
          <w:tcPr>
            <w:tcW w:w="723" w:type="dxa"/>
            <w:vMerge w:val="restart"/>
            <w:tcBorders>
              <w:tl2br w:val="nil"/>
              <w:tr2bl w:val="nil"/>
            </w:tcBorders>
            <w:vAlign w:val="center"/>
          </w:tcPr>
          <w:p w14:paraId="3806E0C3">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产出指标</w:t>
            </w:r>
          </w:p>
        </w:tc>
        <w:tc>
          <w:tcPr>
            <w:tcW w:w="759" w:type="dxa"/>
            <w:gridSpan w:val="2"/>
            <w:tcBorders>
              <w:tl2br w:val="nil"/>
              <w:tr2bl w:val="nil"/>
            </w:tcBorders>
            <w:vAlign w:val="center"/>
          </w:tcPr>
          <w:p w14:paraId="0CB7EFF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数量指标</w:t>
            </w:r>
          </w:p>
        </w:tc>
        <w:tc>
          <w:tcPr>
            <w:tcW w:w="2872" w:type="dxa"/>
            <w:tcBorders>
              <w:tl2br w:val="nil"/>
              <w:tr2bl w:val="nil"/>
            </w:tcBorders>
            <w:vAlign w:val="center"/>
          </w:tcPr>
          <w:p w14:paraId="0218A889">
            <w:pPr>
              <w:jc w:val="both"/>
              <w:rPr>
                <w:rFonts w:hint="default" w:ascii="Times New Roman" w:hAnsi="Times New Roman" w:cs="Times New Roman"/>
              </w:rPr>
            </w:pPr>
            <w:r>
              <w:rPr>
                <w:rFonts w:hint="default" w:ascii="Times New Roman" w:hAnsi="Times New Roman" w:cs="Times New Roman"/>
              </w:rPr>
              <w:t>采购数量情况</w:t>
            </w:r>
          </w:p>
        </w:tc>
        <w:tc>
          <w:tcPr>
            <w:tcW w:w="4228" w:type="dxa"/>
            <w:gridSpan w:val="2"/>
            <w:tcBorders>
              <w:tl2br w:val="nil"/>
              <w:tr2bl w:val="nil"/>
            </w:tcBorders>
            <w:vAlign w:val="center"/>
          </w:tcPr>
          <w:p w14:paraId="7AF00113">
            <w:pPr>
              <w:jc w:val="center"/>
              <w:rPr>
                <w:rFonts w:hint="default" w:ascii="Times New Roman" w:hAnsi="Times New Roman" w:cs="Times New Roman"/>
              </w:rPr>
            </w:pPr>
            <w:r>
              <w:rPr>
                <w:rFonts w:hint="default" w:ascii="Times New Roman" w:hAnsi="Times New Roman" w:cs="Times New Roman"/>
              </w:rPr>
              <w:t>≥94套</w:t>
            </w:r>
          </w:p>
        </w:tc>
      </w:tr>
      <w:tr w14:paraId="0B62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B5A854">
            <w:pPr>
              <w:jc w:val="center"/>
              <w:rPr>
                <w:rFonts w:hint="default" w:ascii="Times New Roman" w:hAnsi="Times New Roman" w:cs="Times New Roman"/>
                <w:sz w:val="20"/>
              </w:rPr>
            </w:pPr>
          </w:p>
        </w:tc>
        <w:tc>
          <w:tcPr>
            <w:tcW w:w="723" w:type="dxa"/>
            <w:vMerge w:val="continue"/>
            <w:tcBorders>
              <w:tl2br w:val="nil"/>
              <w:tr2bl w:val="nil"/>
            </w:tcBorders>
            <w:vAlign w:val="center"/>
          </w:tcPr>
          <w:p w14:paraId="448FC0FD">
            <w:pPr>
              <w:jc w:val="center"/>
              <w:rPr>
                <w:rFonts w:hint="default" w:ascii="Times New Roman" w:hAnsi="Times New Roman" w:cs="Times New Roman"/>
                <w:sz w:val="20"/>
              </w:rPr>
            </w:pPr>
          </w:p>
        </w:tc>
        <w:tc>
          <w:tcPr>
            <w:tcW w:w="759" w:type="dxa"/>
            <w:gridSpan w:val="2"/>
            <w:tcBorders>
              <w:tl2br w:val="nil"/>
              <w:tr2bl w:val="nil"/>
            </w:tcBorders>
            <w:vAlign w:val="center"/>
          </w:tcPr>
          <w:p w14:paraId="7F2EA265">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质量指标</w:t>
            </w:r>
          </w:p>
        </w:tc>
        <w:tc>
          <w:tcPr>
            <w:tcW w:w="2872" w:type="dxa"/>
            <w:tcBorders>
              <w:tl2br w:val="nil"/>
              <w:tr2bl w:val="nil"/>
            </w:tcBorders>
            <w:vAlign w:val="center"/>
          </w:tcPr>
          <w:p w14:paraId="30BA0D72">
            <w:pPr>
              <w:jc w:val="both"/>
              <w:rPr>
                <w:rFonts w:hint="default" w:ascii="Times New Roman" w:hAnsi="Times New Roman" w:cs="Times New Roman"/>
              </w:rPr>
            </w:pPr>
            <w:r>
              <w:rPr>
                <w:rFonts w:hint="default" w:ascii="Times New Roman" w:hAnsi="Times New Roman" w:cs="Times New Roman"/>
              </w:rPr>
              <w:t>经费支出合规性</w:t>
            </w:r>
          </w:p>
        </w:tc>
        <w:tc>
          <w:tcPr>
            <w:tcW w:w="4228" w:type="dxa"/>
            <w:gridSpan w:val="2"/>
            <w:tcBorders>
              <w:tl2br w:val="nil"/>
              <w:tr2bl w:val="nil"/>
            </w:tcBorders>
            <w:vAlign w:val="center"/>
          </w:tcPr>
          <w:p w14:paraId="7C64269F">
            <w:pPr>
              <w:jc w:val="center"/>
              <w:rPr>
                <w:rFonts w:hint="default" w:ascii="Times New Roman" w:hAnsi="Times New Roman" w:cs="Times New Roman"/>
              </w:rPr>
            </w:pPr>
            <w:r>
              <w:rPr>
                <w:rFonts w:hint="default" w:ascii="Times New Roman" w:hAnsi="Times New Roman" w:cs="Times New Roman"/>
              </w:rPr>
              <w:t>合规</w:t>
            </w:r>
          </w:p>
        </w:tc>
      </w:tr>
      <w:tr w14:paraId="42C3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D47A6E">
            <w:pPr>
              <w:jc w:val="center"/>
              <w:rPr>
                <w:rFonts w:hint="default" w:ascii="Times New Roman" w:hAnsi="Times New Roman" w:cs="Times New Roman"/>
                <w:sz w:val="20"/>
              </w:rPr>
            </w:pPr>
          </w:p>
        </w:tc>
        <w:tc>
          <w:tcPr>
            <w:tcW w:w="723" w:type="dxa"/>
            <w:vMerge w:val="continue"/>
            <w:tcBorders>
              <w:tl2br w:val="nil"/>
              <w:tr2bl w:val="nil"/>
            </w:tcBorders>
            <w:vAlign w:val="center"/>
          </w:tcPr>
          <w:p w14:paraId="5CAF72C2">
            <w:pPr>
              <w:jc w:val="center"/>
              <w:rPr>
                <w:rFonts w:hint="default" w:ascii="Times New Roman" w:hAnsi="Times New Roman" w:cs="Times New Roman"/>
                <w:sz w:val="20"/>
              </w:rPr>
            </w:pPr>
          </w:p>
        </w:tc>
        <w:tc>
          <w:tcPr>
            <w:tcW w:w="759" w:type="dxa"/>
            <w:gridSpan w:val="2"/>
            <w:tcBorders>
              <w:tl2br w:val="nil"/>
              <w:tr2bl w:val="nil"/>
            </w:tcBorders>
            <w:vAlign w:val="center"/>
          </w:tcPr>
          <w:p w14:paraId="74BC1FFB">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时效指标</w:t>
            </w:r>
          </w:p>
        </w:tc>
        <w:tc>
          <w:tcPr>
            <w:tcW w:w="2872" w:type="dxa"/>
            <w:tcBorders>
              <w:tl2br w:val="nil"/>
              <w:tr2bl w:val="nil"/>
            </w:tcBorders>
            <w:vAlign w:val="center"/>
          </w:tcPr>
          <w:p w14:paraId="2E6DFF04">
            <w:pPr>
              <w:jc w:val="both"/>
              <w:rPr>
                <w:rFonts w:hint="default" w:ascii="Times New Roman" w:hAnsi="Times New Roman" w:cs="Times New Roman"/>
              </w:rPr>
            </w:pPr>
            <w:r>
              <w:rPr>
                <w:rFonts w:hint="default" w:ascii="Times New Roman" w:hAnsi="Times New Roman" w:cs="Times New Roman"/>
              </w:rPr>
              <w:t>采购计划完成时间</w:t>
            </w:r>
          </w:p>
        </w:tc>
        <w:tc>
          <w:tcPr>
            <w:tcW w:w="4228" w:type="dxa"/>
            <w:gridSpan w:val="2"/>
            <w:tcBorders>
              <w:tl2br w:val="nil"/>
              <w:tr2bl w:val="nil"/>
            </w:tcBorders>
            <w:vAlign w:val="center"/>
          </w:tcPr>
          <w:p w14:paraId="485A8DD6">
            <w:pPr>
              <w:jc w:val="center"/>
              <w:rPr>
                <w:rFonts w:hint="default" w:ascii="Times New Roman" w:hAnsi="Times New Roman" w:cs="Times New Roman"/>
              </w:rPr>
            </w:pPr>
            <w:r>
              <w:rPr>
                <w:rFonts w:hint="default" w:ascii="Times New Roman" w:hAnsi="Times New Roman" w:cs="Times New Roman"/>
              </w:rPr>
              <w:t>12月底</w:t>
            </w:r>
          </w:p>
        </w:tc>
      </w:tr>
      <w:tr w14:paraId="68AD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25489A">
            <w:pPr>
              <w:jc w:val="center"/>
              <w:rPr>
                <w:rFonts w:hint="default" w:ascii="Times New Roman" w:hAnsi="Times New Roman" w:cs="Times New Roman"/>
                <w:sz w:val="20"/>
              </w:rPr>
            </w:pPr>
          </w:p>
        </w:tc>
        <w:tc>
          <w:tcPr>
            <w:tcW w:w="723" w:type="dxa"/>
            <w:vMerge w:val="continue"/>
            <w:tcBorders>
              <w:tl2br w:val="nil"/>
              <w:tr2bl w:val="nil"/>
            </w:tcBorders>
            <w:vAlign w:val="center"/>
          </w:tcPr>
          <w:p w14:paraId="088AF928">
            <w:pPr>
              <w:jc w:val="center"/>
              <w:rPr>
                <w:rFonts w:hint="default" w:ascii="Times New Roman" w:hAnsi="Times New Roman" w:cs="Times New Roman"/>
                <w:sz w:val="20"/>
              </w:rPr>
            </w:pPr>
          </w:p>
        </w:tc>
        <w:tc>
          <w:tcPr>
            <w:tcW w:w="759" w:type="dxa"/>
            <w:gridSpan w:val="2"/>
            <w:tcBorders>
              <w:tl2br w:val="nil"/>
              <w:tr2bl w:val="nil"/>
            </w:tcBorders>
            <w:vAlign w:val="center"/>
          </w:tcPr>
          <w:p w14:paraId="2DD70179">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成本指标</w:t>
            </w:r>
          </w:p>
        </w:tc>
        <w:tc>
          <w:tcPr>
            <w:tcW w:w="2872" w:type="dxa"/>
            <w:tcBorders>
              <w:tl2br w:val="nil"/>
              <w:tr2bl w:val="nil"/>
            </w:tcBorders>
            <w:vAlign w:val="center"/>
          </w:tcPr>
          <w:p w14:paraId="3151BFD7">
            <w:pPr>
              <w:jc w:val="both"/>
              <w:rPr>
                <w:rFonts w:hint="default" w:ascii="Times New Roman" w:hAnsi="Times New Roman" w:cs="Times New Roman"/>
              </w:rPr>
            </w:pPr>
            <w:r>
              <w:rPr>
                <w:rFonts w:hint="default" w:ascii="Times New Roman" w:hAnsi="Times New Roman" w:cs="Times New Roman"/>
              </w:rPr>
              <w:t>项目总成本</w:t>
            </w:r>
          </w:p>
        </w:tc>
        <w:tc>
          <w:tcPr>
            <w:tcW w:w="4228" w:type="dxa"/>
            <w:gridSpan w:val="2"/>
            <w:tcBorders>
              <w:tl2br w:val="nil"/>
              <w:tr2bl w:val="nil"/>
            </w:tcBorders>
            <w:vAlign w:val="center"/>
          </w:tcPr>
          <w:p w14:paraId="3BF812FB">
            <w:pPr>
              <w:jc w:val="center"/>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2506</w:t>
            </w:r>
            <w:r>
              <w:rPr>
                <w:rFonts w:hint="default" w:ascii="Times New Roman" w:hAnsi="Times New Roman" w:cs="Times New Roman"/>
              </w:rPr>
              <w:t>000元</w:t>
            </w:r>
          </w:p>
        </w:tc>
      </w:tr>
      <w:tr w14:paraId="2582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1DF62E">
            <w:pPr>
              <w:jc w:val="center"/>
              <w:rPr>
                <w:rFonts w:hint="default" w:ascii="Times New Roman" w:hAnsi="Times New Roman" w:cs="Times New Roman"/>
                <w:sz w:val="20"/>
              </w:rPr>
            </w:pPr>
          </w:p>
        </w:tc>
        <w:tc>
          <w:tcPr>
            <w:tcW w:w="723" w:type="dxa"/>
            <w:vMerge w:val="restart"/>
            <w:tcBorders>
              <w:tl2br w:val="nil"/>
              <w:tr2bl w:val="nil"/>
            </w:tcBorders>
            <w:vAlign w:val="center"/>
          </w:tcPr>
          <w:p w14:paraId="140B5DAF">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效益指标</w:t>
            </w:r>
          </w:p>
        </w:tc>
        <w:tc>
          <w:tcPr>
            <w:tcW w:w="759" w:type="dxa"/>
            <w:gridSpan w:val="2"/>
            <w:tcBorders>
              <w:tl2br w:val="nil"/>
              <w:tr2bl w:val="nil"/>
            </w:tcBorders>
            <w:vAlign w:val="center"/>
          </w:tcPr>
          <w:p w14:paraId="36851C0A">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经济效益指标</w:t>
            </w:r>
          </w:p>
        </w:tc>
        <w:tc>
          <w:tcPr>
            <w:tcW w:w="2872" w:type="dxa"/>
            <w:tcBorders>
              <w:tl2br w:val="nil"/>
              <w:tr2bl w:val="nil"/>
            </w:tcBorders>
            <w:vAlign w:val="center"/>
          </w:tcPr>
          <w:p w14:paraId="3DB4B61A">
            <w:pPr>
              <w:jc w:val="both"/>
              <w:rPr>
                <w:rFonts w:hint="default" w:ascii="Times New Roman" w:hAnsi="Times New Roman" w:cs="Times New Roman"/>
              </w:rPr>
            </w:pPr>
            <w:r>
              <w:rPr>
                <w:rFonts w:hint="default" w:ascii="Times New Roman" w:hAnsi="Times New Roman" w:cs="Times New Roman"/>
              </w:rPr>
              <w:t>对经济发展的影响程度</w:t>
            </w:r>
          </w:p>
        </w:tc>
        <w:tc>
          <w:tcPr>
            <w:tcW w:w="4228" w:type="dxa"/>
            <w:gridSpan w:val="2"/>
            <w:tcBorders>
              <w:tl2br w:val="nil"/>
              <w:tr2bl w:val="nil"/>
            </w:tcBorders>
            <w:vAlign w:val="center"/>
          </w:tcPr>
          <w:p w14:paraId="29E8F90B">
            <w:pPr>
              <w:jc w:val="center"/>
              <w:rPr>
                <w:rFonts w:hint="default" w:ascii="Times New Roman" w:hAnsi="Times New Roman" w:cs="Times New Roman"/>
              </w:rPr>
            </w:pPr>
            <w:r>
              <w:rPr>
                <w:rFonts w:hint="default" w:ascii="Times New Roman" w:hAnsi="Times New Roman" w:cs="Times New Roman"/>
              </w:rPr>
              <w:t>较好</w:t>
            </w:r>
          </w:p>
        </w:tc>
      </w:tr>
      <w:tr w14:paraId="53C9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4C945A">
            <w:pPr>
              <w:jc w:val="center"/>
              <w:rPr>
                <w:rFonts w:hint="default" w:ascii="Times New Roman" w:hAnsi="Times New Roman" w:cs="Times New Roman"/>
                <w:sz w:val="20"/>
              </w:rPr>
            </w:pPr>
          </w:p>
        </w:tc>
        <w:tc>
          <w:tcPr>
            <w:tcW w:w="723" w:type="dxa"/>
            <w:vMerge w:val="continue"/>
            <w:tcBorders>
              <w:tl2br w:val="nil"/>
              <w:tr2bl w:val="nil"/>
            </w:tcBorders>
            <w:vAlign w:val="center"/>
          </w:tcPr>
          <w:p w14:paraId="2A743824">
            <w:pPr>
              <w:jc w:val="center"/>
              <w:rPr>
                <w:rFonts w:hint="default" w:ascii="Times New Roman" w:hAnsi="Times New Roman" w:cs="Times New Roman"/>
                <w:sz w:val="20"/>
              </w:rPr>
            </w:pPr>
          </w:p>
        </w:tc>
        <w:tc>
          <w:tcPr>
            <w:tcW w:w="759" w:type="dxa"/>
            <w:gridSpan w:val="2"/>
            <w:tcBorders>
              <w:tl2br w:val="nil"/>
              <w:tr2bl w:val="nil"/>
            </w:tcBorders>
            <w:vAlign w:val="center"/>
          </w:tcPr>
          <w:p w14:paraId="1E41CD0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社会效益指标</w:t>
            </w:r>
          </w:p>
        </w:tc>
        <w:tc>
          <w:tcPr>
            <w:tcW w:w="2872" w:type="dxa"/>
            <w:tcBorders>
              <w:tl2br w:val="nil"/>
              <w:tr2bl w:val="nil"/>
            </w:tcBorders>
            <w:vAlign w:val="center"/>
          </w:tcPr>
          <w:p w14:paraId="07564EAC">
            <w:pPr>
              <w:jc w:val="both"/>
              <w:rPr>
                <w:rFonts w:hint="default" w:ascii="Times New Roman" w:hAnsi="Times New Roman" w:cs="Times New Roman"/>
              </w:rPr>
            </w:pPr>
            <w:r>
              <w:rPr>
                <w:rFonts w:hint="default" w:ascii="Times New Roman" w:hAnsi="Times New Roman" w:cs="Times New Roman"/>
              </w:rPr>
              <w:t>对单位履职、促进事业发展的影响程度</w:t>
            </w:r>
          </w:p>
        </w:tc>
        <w:tc>
          <w:tcPr>
            <w:tcW w:w="4228" w:type="dxa"/>
            <w:gridSpan w:val="2"/>
            <w:tcBorders>
              <w:tl2br w:val="nil"/>
              <w:tr2bl w:val="nil"/>
            </w:tcBorders>
            <w:vAlign w:val="center"/>
          </w:tcPr>
          <w:p w14:paraId="607724D5">
            <w:pPr>
              <w:jc w:val="center"/>
              <w:rPr>
                <w:rFonts w:hint="default" w:ascii="Times New Roman" w:hAnsi="Times New Roman" w:cs="Times New Roman"/>
              </w:rPr>
            </w:pPr>
            <w:r>
              <w:rPr>
                <w:rFonts w:hint="default" w:ascii="Times New Roman" w:hAnsi="Times New Roman" w:cs="Times New Roman"/>
              </w:rPr>
              <w:t>较高</w:t>
            </w:r>
          </w:p>
        </w:tc>
      </w:tr>
      <w:tr w14:paraId="5AE7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071529">
            <w:pPr>
              <w:jc w:val="center"/>
              <w:rPr>
                <w:rFonts w:hint="default" w:ascii="Times New Roman" w:hAnsi="Times New Roman" w:cs="Times New Roman"/>
                <w:sz w:val="20"/>
              </w:rPr>
            </w:pPr>
          </w:p>
        </w:tc>
        <w:tc>
          <w:tcPr>
            <w:tcW w:w="723" w:type="dxa"/>
            <w:vMerge w:val="continue"/>
            <w:tcBorders>
              <w:tl2br w:val="nil"/>
              <w:tr2bl w:val="nil"/>
            </w:tcBorders>
            <w:vAlign w:val="center"/>
          </w:tcPr>
          <w:p w14:paraId="5AD012E7">
            <w:pPr>
              <w:jc w:val="center"/>
              <w:rPr>
                <w:rFonts w:hint="default" w:ascii="Times New Roman" w:hAnsi="Times New Roman" w:cs="Times New Roman"/>
                <w:sz w:val="20"/>
              </w:rPr>
            </w:pPr>
          </w:p>
        </w:tc>
        <w:tc>
          <w:tcPr>
            <w:tcW w:w="759" w:type="dxa"/>
            <w:gridSpan w:val="2"/>
            <w:tcBorders>
              <w:tl2br w:val="nil"/>
              <w:tr2bl w:val="nil"/>
            </w:tcBorders>
            <w:vAlign w:val="center"/>
          </w:tcPr>
          <w:p w14:paraId="4D76596F">
            <w:pPr>
              <w:widowControl/>
              <w:spacing w:line="200" w:lineRule="exact"/>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生态效益指标</w:t>
            </w:r>
          </w:p>
        </w:tc>
        <w:tc>
          <w:tcPr>
            <w:tcW w:w="2872" w:type="dxa"/>
            <w:tcBorders>
              <w:tl2br w:val="nil"/>
              <w:tr2bl w:val="nil"/>
            </w:tcBorders>
            <w:vAlign w:val="center"/>
          </w:tcPr>
          <w:p w14:paraId="06D7D4A2">
            <w:pPr>
              <w:jc w:val="both"/>
              <w:rPr>
                <w:rFonts w:hint="default" w:ascii="Times New Roman" w:hAnsi="Times New Roman" w:cs="Times New Roman"/>
              </w:rPr>
            </w:pPr>
            <w:r>
              <w:rPr>
                <w:rFonts w:hint="default" w:ascii="Times New Roman" w:hAnsi="Times New Roman" w:cs="Times New Roman"/>
              </w:rPr>
              <w:t>对减少污染排放量的影响程度</w:t>
            </w:r>
          </w:p>
        </w:tc>
        <w:tc>
          <w:tcPr>
            <w:tcW w:w="4228" w:type="dxa"/>
            <w:gridSpan w:val="2"/>
            <w:tcBorders>
              <w:tl2br w:val="nil"/>
              <w:tr2bl w:val="nil"/>
            </w:tcBorders>
            <w:vAlign w:val="center"/>
          </w:tcPr>
          <w:p w14:paraId="1D6A1261">
            <w:pPr>
              <w:jc w:val="center"/>
              <w:rPr>
                <w:rFonts w:hint="default" w:ascii="Times New Roman" w:hAnsi="Times New Roman" w:cs="Times New Roman"/>
              </w:rPr>
            </w:pPr>
            <w:r>
              <w:rPr>
                <w:rFonts w:hint="default" w:ascii="Times New Roman" w:hAnsi="Times New Roman" w:cs="Times New Roman"/>
              </w:rPr>
              <w:t>较高</w:t>
            </w:r>
          </w:p>
        </w:tc>
      </w:tr>
      <w:tr w14:paraId="503F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C1DE080">
            <w:pPr>
              <w:jc w:val="center"/>
              <w:rPr>
                <w:rFonts w:hint="default" w:ascii="Times New Roman" w:hAnsi="Times New Roman" w:cs="Times New Roman"/>
                <w:sz w:val="20"/>
              </w:rPr>
            </w:pPr>
          </w:p>
        </w:tc>
        <w:tc>
          <w:tcPr>
            <w:tcW w:w="723" w:type="dxa"/>
            <w:vMerge w:val="continue"/>
            <w:tcBorders>
              <w:tl2br w:val="nil"/>
              <w:tr2bl w:val="nil"/>
            </w:tcBorders>
            <w:vAlign w:val="center"/>
          </w:tcPr>
          <w:p w14:paraId="272B8E97">
            <w:pPr>
              <w:jc w:val="center"/>
              <w:rPr>
                <w:rFonts w:hint="default" w:ascii="Times New Roman" w:hAnsi="Times New Roman" w:cs="Times New Roman"/>
                <w:sz w:val="20"/>
              </w:rPr>
            </w:pPr>
          </w:p>
        </w:tc>
        <w:tc>
          <w:tcPr>
            <w:tcW w:w="759" w:type="dxa"/>
            <w:gridSpan w:val="2"/>
            <w:tcBorders>
              <w:tl2br w:val="nil"/>
              <w:tr2bl w:val="nil"/>
            </w:tcBorders>
            <w:vAlign w:val="center"/>
          </w:tcPr>
          <w:p w14:paraId="3D902FC1">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可持续影响指标</w:t>
            </w:r>
          </w:p>
        </w:tc>
        <w:tc>
          <w:tcPr>
            <w:tcW w:w="2872" w:type="dxa"/>
            <w:tcBorders>
              <w:tl2br w:val="nil"/>
              <w:tr2bl w:val="nil"/>
            </w:tcBorders>
            <w:vAlign w:val="center"/>
          </w:tcPr>
          <w:p w14:paraId="446F7385">
            <w:pPr>
              <w:jc w:val="both"/>
              <w:rPr>
                <w:rFonts w:hint="default" w:ascii="Times New Roman" w:hAnsi="Times New Roman" w:cs="Times New Roman"/>
              </w:rPr>
            </w:pPr>
            <w:r>
              <w:rPr>
                <w:rFonts w:hint="default" w:ascii="Times New Roman" w:hAnsi="Times New Roman" w:cs="Times New Roman"/>
              </w:rPr>
              <w:t>对单位履职、促进事业发展的持续影响程度</w:t>
            </w:r>
          </w:p>
        </w:tc>
        <w:tc>
          <w:tcPr>
            <w:tcW w:w="4228" w:type="dxa"/>
            <w:gridSpan w:val="2"/>
            <w:tcBorders>
              <w:tl2br w:val="nil"/>
              <w:tr2bl w:val="nil"/>
            </w:tcBorders>
            <w:vAlign w:val="center"/>
          </w:tcPr>
          <w:p w14:paraId="1EC299DA">
            <w:pPr>
              <w:jc w:val="center"/>
              <w:rPr>
                <w:rFonts w:hint="default" w:ascii="Times New Roman" w:hAnsi="Times New Roman" w:cs="Times New Roman"/>
              </w:rPr>
            </w:pPr>
            <w:r>
              <w:rPr>
                <w:rFonts w:hint="default" w:ascii="Times New Roman" w:hAnsi="Times New Roman" w:cs="Times New Roman"/>
              </w:rPr>
              <w:t>较高</w:t>
            </w:r>
          </w:p>
        </w:tc>
      </w:tr>
      <w:tr w14:paraId="0F62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9CFE0F">
            <w:pPr>
              <w:jc w:val="center"/>
              <w:rPr>
                <w:rFonts w:hint="default" w:ascii="Times New Roman" w:hAnsi="Times New Roman" w:cs="Times New Roman"/>
                <w:sz w:val="20"/>
              </w:rPr>
            </w:pPr>
          </w:p>
        </w:tc>
        <w:tc>
          <w:tcPr>
            <w:tcW w:w="723" w:type="dxa"/>
            <w:tcBorders>
              <w:tl2br w:val="nil"/>
              <w:tr2bl w:val="nil"/>
            </w:tcBorders>
            <w:vAlign w:val="center"/>
          </w:tcPr>
          <w:p w14:paraId="01E63732">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759" w:type="dxa"/>
            <w:gridSpan w:val="2"/>
            <w:tcBorders>
              <w:tl2br w:val="nil"/>
              <w:tr2bl w:val="nil"/>
            </w:tcBorders>
            <w:vAlign w:val="center"/>
          </w:tcPr>
          <w:p w14:paraId="3ADD0FBA">
            <w:pPr>
              <w:widowControl/>
              <w:spacing w:line="200" w:lineRule="exact"/>
              <w:jc w:val="center"/>
              <w:rPr>
                <w:rFonts w:hint="default" w:ascii="Times New Roman" w:hAnsi="Times New Roman" w:cs="Times New Roman"/>
                <w:sz w:val="20"/>
              </w:rPr>
            </w:pPr>
            <w:r>
              <w:rPr>
                <w:rFonts w:hint="default" w:ascii="Times New Roman" w:hAnsi="Times New Roman" w:cs="Times New Roman"/>
                <w:sz w:val="20"/>
              </w:rPr>
              <w:t>满意度指标</w:t>
            </w:r>
          </w:p>
        </w:tc>
        <w:tc>
          <w:tcPr>
            <w:tcW w:w="2872" w:type="dxa"/>
            <w:tcBorders>
              <w:tl2br w:val="nil"/>
              <w:tr2bl w:val="nil"/>
            </w:tcBorders>
            <w:vAlign w:val="center"/>
          </w:tcPr>
          <w:p w14:paraId="39B42D30">
            <w:pPr>
              <w:jc w:val="both"/>
              <w:rPr>
                <w:rFonts w:hint="default" w:ascii="Times New Roman" w:hAnsi="Times New Roman" w:cs="Times New Roman"/>
              </w:rPr>
            </w:pPr>
            <w:r>
              <w:rPr>
                <w:rFonts w:hint="default" w:ascii="Times New Roman" w:hAnsi="Times New Roman" w:cs="Times New Roman"/>
              </w:rPr>
              <w:t>学员满意度</w:t>
            </w:r>
          </w:p>
        </w:tc>
        <w:tc>
          <w:tcPr>
            <w:tcW w:w="4228" w:type="dxa"/>
            <w:gridSpan w:val="2"/>
            <w:tcBorders>
              <w:tl2br w:val="nil"/>
              <w:tr2bl w:val="nil"/>
            </w:tcBorders>
            <w:vAlign w:val="center"/>
          </w:tcPr>
          <w:p w14:paraId="0E0C77D0">
            <w:pPr>
              <w:jc w:val="center"/>
              <w:rPr>
                <w:rFonts w:hint="default" w:ascii="Times New Roman" w:hAnsi="Times New Roman" w:cs="Times New Roman"/>
              </w:rPr>
            </w:pPr>
            <w:r>
              <w:rPr>
                <w:rFonts w:hint="default" w:ascii="Times New Roman" w:hAnsi="Times New Roman" w:cs="Times New Roman"/>
              </w:rPr>
              <w:t>≥90%</w:t>
            </w:r>
          </w:p>
        </w:tc>
      </w:tr>
    </w:tbl>
    <w:p w14:paraId="122D90C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基本运行经费</w:t>
      </w:r>
      <w:r>
        <w:rPr>
          <w:rFonts w:hint="default" w:ascii="Times New Roman" w:hAnsi="Times New Roman" w:eastAsia="仿宋_GB2312" w:cs="Times New Roman"/>
          <w:kern w:val="0"/>
          <w:sz w:val="32"/>
          <w:szCs w:val="32"/>
        </w:rPr>
        <w:t>”项目。</w:t>
      </w:r>
    </w:p>
    <w:p w14:paraId="7AB314E1">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val="en-US" w:eastAsia="zh-CN"/>
        </w:rPr>
        <w:t>搬迁新校后，随着校园面积、设施设备及工作人员的增加，各项开支相应增大，该项目主要为保证日常办公及水电运行正常运转，为教学科研工作提供有力的后勤保障。</w:t>
      </w:r>
    </w:p>
    <w:p w14:paraId="73BB2C05">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val="en-US" w:eastAsia="zh-CN"/>
        </w:rPr>
        <w:t>《中国共产党党校工作条例》、《行政学院工作条例》、《社会主义学院工作暂行条例》、《中共安徽省委关于贯彻落实&lt;中国共产党党校工作条例&gt;的若干意见》（皖发【2009】16号）</w:t>
      </w:r>
    </w:p>
    <w:p w14:paraId="3EC578BC">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14:paraId="0E5F2F2C">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2025-2027年</w:t>
      </w:r>
    </w:p>
    <w:p w14:paraId="4E830E94">
      <w:pPr>
        <w:keepNext w:val="0"/>
        <w:keepLines w:val="0"/>
        <w:pageBreakBefore w:val="0"/>
        <w:kinsoku/>
        <w:wordWrap/>
        <w:overflowPunct/>
        <w:topLinePunct w:val="0"/>
        <w:autoSpaceDE/>
        <w:autoSpaceDN/>
        <w:bidi w:val="0"/>
        <w:spacing w:beforeAutospacing="0" w:afterAutospacing="0" w:line="560" w:lineRule="exact"/>
        <w:ind w:firstLine="585" w:firstLineChars="18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（5）项目内容。</w:t>
      </w:r>
      <w:r>
        <w:rPr>
          <w:rFonts w:hint="eastAsia" w:ascii="仿宋_GB2312" w:hAnsi="仿宋_GB2312" w:eastAsia="仿宋_GB2312" w:cs="仿宋_GB2312"/>
          <w:sz w:val="36"/>
          <w:szCs w:val="36"/>
          <w:lang w:val="en-US" w:eastAsia="zh-CN"/>
        </w:rPr>
        <w:t>维持党校运转。</w:t>
      </w:r>
    </w:p>
    <w:p w14:paraId="018849D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742.8</w:t>
      </w:r>
      <w:r>
        <w:rPr>
          <w:rFonts w:hint="default" w:ascii="Times New Roman" w:hAnsi="Times New Roman" w:eastAsia="仿宋_GB2312" w:cs="Times New Roman"/>
          <w:kern w:val="0"/>
          <w:sz w:val="32"/>
          <w:szCs w:val="32"/>
        </w:rPr>
        <w:t>万元</w:t>
      </w:r>
    </w:p>
    <w:p w14:paraId="054AA36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
        <w:gridCol w:w="1080"/>
        <w:gridCol w:w="1590"/>
        <w:gridCol w:w="1080"/>
        <w:gridCol w:w="870"/>
        <w:gridCol w:w="1770"/>
        <w:gridCol w:w="1290"/>
        <w:gridCol w:w="1154"/>
        <w:gridCol w:w="901"/>
      </w:tblGrid>
      <w:tr w14:paraId="1D32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1" w:type="dxa"/>
          <w:trHeight w:val="253" w:hRule="atLeast"/>
        </w:trPr>
        <w:tc>
          <w:tcPr>
            <w:tcW w:w="9020" w:type="dxa"/>
            <w:gridSpan w:val="8"/>
            <w:tcBorders>
              <w:top w:val="nil"/>
              <w:left w:val="nil"/>
              <w:bottom w:val="nil"/>
              <w:right w:val="nil"/>
            </w:tcBorders>
            <w:vAlign w:val="center"/>
          </w:tcPr>
          <w:p w14:paraId="23A08120">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14:paraId="06E8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1" w:type="dxa"/>
          <w:trHeight w:val="270" w:hRule="atLeast"/>
        </w:trPr>
        <w:tc>
          <w:tcPr>
            <w:tcW w:w="9020" w:type="dxa"/>
            <w:gridSpan w:val="8"/>
            <w:tcBorders>
              <w:top w:val="nil"/>
              <w:left w:val="nil"/>
              <w:right w:val="nil"/>
            </w:tcBorders>
            <w:vAlign w:val="center"/>
          </w:tcPr>
          <w:p w14:paraId="15899730">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w:t>
            </w:r>
            <w:r>
              <w:rPr>
                <w:rFonts w:hint="eastAsia" w:ascii="Times New Roman" w:hAnsi="Times New Roman" w:cs="Times New Roman"/>
                <w:color w:val="000000"/>
                <w:kern w:val="0"/>
                <w:sz w:val="20"/>
                <w:szCs w:val="20"/>
                <w:lang w:val="en-US" w:eastAsia="zh-CN"/>
              </w:rPr>
              <w:t>5</w:t>
            </w:r>
            <w:r>
              <w:rPr>
                <w:rFonts w:hint="eastAsia" w:ascii="Times New Roman" w:hAnsi="Times New Roman" w:cs="Times New Roman"/>
                <w:color w:val="000000"/>
                <w:kern w:val="0"/>
                <w:sz w:val="20"/>
                <w:szCs w:val="20"/>
                <w:lang w:eastAsia="zh-CN"/>
              </w:rPr>
              <w:t>年</w:t>
            </w:r>
            <w:r>
              <w:rPr>
                <w:rFonts w:hint="default" w:ascii="Times New Roman" w:hAnsi="Times New Roman" w:cs="Times New Roman"/>
                <w:color w:val="000000"/>
                <w:kern w:val="0"/>
                <w:sz w:val="20"/>
                <w:szCs w:val="20"/>
              </w:rPr>
              <w:t xml:space="preserve">度）                                </w:t>
            </w:r>
          </w:p>
        </w:tc>
      </w:tr>
      <w:tr w14:paraId="51AA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08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1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基本运行经费</w:t>
            </w:r>
          </w:p>
        </w:tc>
      </w:tr>
      <w:tr w14:paraId="5760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AD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53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中共淮北市委党校 070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8D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中共淮北市委党校</w:t>
            </w:r>
          </w:p>
        </w:tc>
      </w:tr>
      <w:tr w14:paraId="76BB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A6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F8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7F855">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Calibri" w:hAnsi="Calibri" w:eastAsia="宋体" w:cs="Calibri"/>
                <w:i w:val="0"/>
                <w:iCs w:val="0"/>
                <w:color w:val="000000"/>
                <w:kern w:val="0"/>
                <w:sz w:val="21"/>
                <w:szCs w:val="21"/>
                <w:u w:val="none"/>
                <w:lang w:val="en-US" w:eastAsia="zh-CN" w:bidi="ar"/>
              </w:rPr>
              <w:t>2025-2027</w:t>
            </w:r>
          </w:p>
        </w:tc>
      </w:tr>
      <w:tr w14:paraId="10D4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01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73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824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742.8</w:t>
            </w:r>
          </w:p>
        </w:tc>
      </w:tr>
      <w:tr w14:paraId="1433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C7A5">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E3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23AE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336</w:t>
            </w:r>
          </w:p>
        </w:tc>
      </w:tr>
      <w:tr w14:paraId="337A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904F">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46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6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821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F418">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0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08B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406.8</w:t>
            </w:r>
          </w:p>
        </w:tc>
      </w:tr>
      <w:tr w14:paraId="3FD8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8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E9E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党校教学、科研等日常工作的正常开展。包括物业管理负责的市委党校教学办公综合楼、报告厅及室外道路广场设施保洁、校园安保、机电设备使用维护和绿化管养；餐饮与学员公寓托管服务提供的住宿、餐饮服务、运行管理和托管范围内的电器、设备使用维护等。</w:t>
            </w:r>
          </w:p>
        </w:tc>
      </w:tr>
      <w:tr w14:paraId="139F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6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1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21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A4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1F6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CD8A">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2F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BB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6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服务人数数量</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AC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≥500人次</w:t>
            </w:r>
          </w:p>
        </w:tc>
      </w:tr>
      <w:tr w14:paraId="6CB0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B05F">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3E30">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199D">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3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服务培训班次</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35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≥13期</w:t>
            </w:r>
          </w:p>
        </w:tc>
      </w:tr>
      <w:tr w14:paraId="3104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EFE10">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83FC">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83E2">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56F">
            <w:pPr>
              <w:keepNext w:val="0"/>
              <w:keepLines w:val="0"/>
              <w:widowControl/>
              <w:suppressLineNumbers w:val="0"/>
              <w:jc w:val="left"/>
              <w:textAlignment w:val="center"/>
              <w:rPr>
                <w:rFonts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物业服务面积</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DA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≥5000平方米</w:t>
            </w:r>
          </w:p>
        </w:tc>
      </w:tr>
      <w:tr w14:paraId="5B84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FC3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E4E9">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30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EA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合规</w:t>
            </w:r>
          </w:p>
        </w:tc>
      </w:tr>
      <w:tr w14:paraId="29DC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9F0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B3AC">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707D">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6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公共设施设备维护保养完好率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71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8761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FF5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A8AA6">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8686A">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7F32">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楼房管理完好率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F3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7DB2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59F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B806">
            <w:pPr>
              <w:jc w:val="center"/>
              <w:rPr>
                <w:rFonts w:hint="eastAsia" w:ascii="宋体" w:hAnsi="宋体" w:eastAsia="宋体" w:cs="宋体"/>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FE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9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后勤服务完成及时性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2C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4EF7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6AC0">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8B10">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60EA3">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ED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6678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CA4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7954">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61CF">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0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设施设备维保及时率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37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2078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14EA4">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F7A9">
            <w:pPr>
              <w:jc w:val="center"/>
              <w:rPr>
                <w:rFonts w:hint="eastAsia" w:ascii="宋体" w:hAnsi="宋体" w:eastAsia="宋体" w:cs="宋体"/>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E78A">
            <w:pPr>
              <w:jc w:val="center"/>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CC02">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汉仪中秀体简" w:hAnsi="汉仪中秀体简" w:eastAsia="汉仪中秀体简" w:cs="汉仪中秀体简"/>
                <w:i w:val="0"/>
                <w:iCs w:val="0"/>
                <w:color w:val="000000"/>
                <w:kern w:val="0"/>
                <w:sz w:val="20"/>
                <w:szCs w:val="20"/>
                <w:u w:val="none"/>
                <w:lang w:val="en-US" w:eastAsia="zh-CN" w:bidi="ar"/>
              </w:rPr>
              <w:t>卫生保洁及时率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DA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12B6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5FA95">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AA5A">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98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6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3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7428</w:t>
            </w:r>
            <w:r>
              <w:rPr>
                <w:rFonts w:hint="eastAsia" w:ascii="宋体" w:hAnsi="宋体" w:eastAsia="宋体" w:cs="宋体"/>
                <w:i w:val="0"/>
                <w:iCs w:val="0"/>
                <w:color w:val="000000"/>
                <w:kern w:val="0"/>
                <w:sz w:val="20"/>
                <w:szCs w:val="20"/>
                <w:u w:val="none"/>
                <w:lang w:val="en-US" w:eastAsia="zh-CN" w:bidi="ar"/>
              </w:rPr>
              <w:t>000元</w:t>
            </w:r>
          </w:p>
        </w:tc>
      </w:tr>
      <w:tr w14:paraId="2349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9AE1B">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EE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AC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D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对经济发展的影响程度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C5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0DEC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A08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5838">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47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对办公环境的改善或提升程度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C1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7446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E5FCC">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7F11">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B5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水电能耗节约率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F0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679A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FB64">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B5CB">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2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3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对保障机关正常运转的持续影响程度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0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较好</w:t>
            </w:r>
          </w:p>
        </w:tc>
      </w:tr>
      <w:tr w14:paraId="6FBC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E500C">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D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8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6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6903C59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上缴省委党校支出</w:t>
      </w:r>
      <w:r>
        <w:rPr>
          <w:rFonts w:hint="default" w:ascii="Times New Roman" w:hAnsi="Times New Roman" w:eastAsia="仿宋_GB2312" w:cs="Times New Roman"/>
          <w:kern w:val="0"/>
          <w:sz w:val="32"/>
          <w:szCs w:val="32"/>
        </w:rPr>
        <w:t>”项目。</w:t>
      </w:r>
    </w:p>
    <w:p w14:paraId="2021713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val="en-US" w:eastAsia="zh-CN"/>
        </w:rPr>
        <w:t>上缴省委党校支出根据省委党校要求，主要用于党校研究生学费的上缴。</w:t>
      </w:r>
    </w:p>
    <w:p w14:paraId="16FE78A5">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（2）立项依据。《中国共产党党校（行政学院）工作条例》《社会主义学院工作暂行条例》《中共淮北市委关于加强和改进党校工作的意见》(淮发〔2010〕3号)</w:t>
      </w:r>
      <w:r>
        <w:rPr>
          <w:rFonts w:hint="default" w:ascii="Times New Roman" w:hAnsi="Times New Roman" w:eastAsia="仿宋_GB2312" w:cs="Times New Roman"/>
          <w:kern w:val="0"/>
          <w:sz w:val="32"/>
          <w:szCs w:val="32"/>
        </w:rPr>
        <w:tab/>
      </w:r>
    </w:p>
    <w:p w14:paraId="5FEAB7D4">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（3）实施主体。中共淮北市委党校</w:t>
      </w:r>
    </w:p>
    <w:p w14:paraId="4F0BEAF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2025-2027年</w:t>
      </w:r>
    </w:p>
    <w:p w14:paraId="0FF2DAAF">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val="en-US" w:eastAsia="zh-CN"/>
        </w:rPr>
        <w:t>加强党校研究生教学任务，培养人才，党校按规定收取学费，并上缴省委党校。</w:t>
      </w:r>
    </w:p>
    <w:p w14:paraId="3E598D90">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100.8</w:t>
      </w:r>
      <w:r>
        <w:rPr>
          <w:rFonts w:hint="default" w:ascii="Times New Roman" w:hAnsi="Times New Roman" w:eastAsia="仿宋_GB2312" w:cs="Times New Roman"/>
          <w:kern w:val="0"/>
          <w:sz w:val="32"/>
          <w:szCs w:val="32"/>
        </w:rPr>
        <w:t>万元</w:t>
      </w:r>
    </w:p>
    <w:p w14:paraId="1F3A0C0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12"/>
        <w:gridCol w:w="416"/>
        <w:gridCol w:w="1101"/>
        <w:gridCol w:w="2241"/>
        <w:gridCol w:w="1633"/>
        <w:gridCol w:w="2602"/>
      </w:tblGrid>
      <w:tr w14:paraId="3536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D2B457D">
            <w:pPr>
              <w:widowControl/>
              <w:jc w:val="center"/>
              <w:textAlignment w:val="center"/>
              <w:rPr>
                <w:rFonts w:hint="default" w:ascii="Times New Roman" w:hAnsi="Times New Roman" w:cs="Times New Roman"/>
                <w:b/>
                <w:bCs/>
                <w:szCs w:val="32"/>
              </w:rPr>
            </w:pPr>
            <w:r>
              <w:rPr>
                <w:rFonts w:hint="default" w:ascii="Times New Roman" w:hAnsi="Times New Roman" w:cs="Times New Roman"/>
                <w:b/>
                <w:color w:val="000000"/>
                <w:kern w:val="0"/>
                <w:sz w:val="28"/>
                <w:szCs w:val="28"/>
              </w:rPr>
              <w:t>项目支出绩效目标表</w:t>
            </w:r>
          </w:p>
        </w:tc>
      </w:tr>
      <w:tr w14:paraId="4E66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FD9E4B5">
            <w:pPr>
              <w:widowControl/>
              <w:jc w:val="center"/>
              <w:textAlignment w:val="center"/>
              <w:rPr>
                <w:rFonts w:hint="default" w:ascii="Times New Roman" w:hAnsi="Times New Roman" w:cs="Times New Roman"/>
                <w:sz w:val="20"/>
              </w:rPr>
            </w:pPr>
            <w:r>
              <w:rPr>
                <w:rFonts w:hint="default" w:ascii="Times New Roman" w:hAnsi="Times New Roman" w:cs="Times New Roman"/>
                <w:color w:val="000000"/>
                <w:kern w:val="0"/>
                <w:sz w:val="20"/>
                <w:szCs w:val="20"/>
              </w:rPr>
              <w:t xml:space="preserve"> （</w:t>
            </w:r>
            <w:r>
              <w:rPr>
                <w:rFonts w:hint="eastAsia" w:ascii="Times New Roman" w:hAnsi="Times New Roman" w:cs="Times New Roman"/>
                <w:color w:val="000000"/>
                <w:kern w:val="0"/>
                <w:sz w:val="20"/>
                <w:szCs w:val="20"/>
                <w:lang w:eastAsia="zh-CN"/>
              </w:rPr>
              <w:t>202</w:t>
            </w:r>
            <w:r>
              <w:rPr>
                <w:rFonts w:hint="eastAsia" w:ascii="Times New Roman" w:hAnsi="Times New Roman" w:cs="Times New Roman"/>
                <w:color w:val="000000"/>
                <w:kern w:val="0"/>
                <w:sz w:val="20"/>
                <w:szCs w:val="20"/>
                <w:lang w:val="en-US" w:eastAsia="zh-CN"/>
              </w:rPr>
              <w:t>5</w:t>
            </w:r>
            <w:r>
              <w:rPr>
                <w:rFonts w:hint="eastAsia" w:ascii="Times New Roman" w:hAnsi="Times New Roman" w:cs="Times New Roman"/>
                <w:color w:val="000000"/>
                <w:kern w:val="0"/>
                <w:sz w:val="20"/>
                <w:szCs w:val="20"/>
                <w:lang w:eastAsia="zh-CN"/>
              </w:rPr>
              <w:t>年</w:t>
            </w:r>
            <w:r>
              <w:rPr>
                <w:rFonts w:hint="default" w:ascii="Times New Roman" w:hAnsi="Times New Roman" w:cs="Times New Roman"/>
                <w:color w:val="000000"/>
                <w:kern w:val="0"/>
                <w:sz w:val="20"/>
                <w:szCs w:val="20"/>
              </w:rPr>
              <w:t xml:space="preserve">度）                                </w:t>
            </w:r>
          </w:p>
        </w:tc>
      </w:tr>
      <w:tr w14:paraId="383A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B659134">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项目名称</w:t>
            </w:r>
          </w:p>
        </w:tc>
        <w:tc>
          <w:tcPr>
            <w:tcW w:w="7577" w:type="dxa"/>
            <w:gridSpan w:val="4"/>
            <w:tcBorders>
              <w:tl2br w:val="nil"/>
              <w:tr2bl w:val="nil"/>
            </w:tcBorders>
            <w:vAlign w:val="center"/>
          </w:tcPr>
          <w:p w14:paraId="354A5DC7">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上缴省委党校支出</w:t>
            </w:r>
          </w:p>
        </w:tc>
      </w:tr>
      <w:tr w14:paraId="1748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FB07337">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342" w:type="dxa"/>
            <w:gridSpan w:val="2"/>
            <w:tcBorders>
              <w:tl2br w:val="nil"/>
              <w:tr2bl w:val="nil"/>
            </w:tcBorders>
            <w:vAlign w:val="center"/>
          </w:tcPr>
          <w:p w14:paraId="0058E265">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中共淮北市委党校 070</w:t>
            </w:r>
          </w:p>
        </w:tc>
        <w:tc>
          <w:tcPr>
            <w:tcW w:w="1633" w:type="dxa"/>
            <w:tcBorders>
              <w:tl2br w:val="nil"/>
              <w:tr2bl w:val="nil"/>
            </w:tcBorders>
            <w:vAlign w:val="center"/>
          </w:tcPr>
          <w:p w14:paraId="44320F9A">
            <w:pPr>
              <w:keepNext w:val="0"/>
              <w:keepLines w:val="0"/>
              <w:widowControl/>
              <w:suppressLineNumbers w:val="0"/>
              <w:jc w:val="left"/>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实施单位</w:t>
            </w:r>
          </w:p>
        </w:tc>
        <w:tc>
          <w:tcPr>
            <w:tcW w:w="2602" w:type="dxa"/>
            <w:tcBorders>
              <w:tl2br w:val="nil"/>
              <w:tr2bl w:val="nil"/>
            </w:tcBorders>
            <w:vAlign w:val="center"/>
          </w:tcPr>
          <w:p w14:paraId="551CF915">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1"/>
                <w:szCs w:val="21"/>
                <w:u w:val="none"/>
                <w:lang w:val="en-US" w:eastAsia="zh-CN" w:bidi="ar"/>
              </w:rPr>
              <w:t>中共淮北市委党校</w:t>
            </w:r>
          </w:p>
        </w:tc>
      </w:tr>
      <w:tr w14:paraId="53B5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1252E99">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项目来源</w:t>
            </w:r>
          </w:p>
        </w:tc>
        <w:tc>
          <w:tcPr>
            <w:tcW w:w="3342" w:type="dxa"/>
            <w:gridSpan w:val="2"/>
            <w:tcBorders>
              <w:tl2br w:val="nil"/>
              <w:tr2bl w:val="nil"/>
            </w:tcBorders>
            <w:vAlign w:val="center"/>
          </w:tcPr>
          <w:p w14:paraId="428A924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常规</w:t>
            </w:r>
          </w:p>
        </w:tc>
        <w:tc>
          <w:tcPr>
            <w:tcW w:w="1633" w:type="dxa"/>
            <w:tcBorders>
              <w:tl2br w:val="nil"/>
              <w:tr2bl w:val="nil"/>
            </w:tcBorders>
            <w:vAlign w:val="center"/>
          </w:tcPr>
          <w:p w14:paraId="6AF11AE5">
            <w:pPr>
              <w:keepNext w:val="0"/>
              <w:keepLines w:val="0"/>
              <w:widowControl/>
              <w:suppressLineNumbers w:val="0"/>
              <w:jc w:val="left"/>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项目期</w:t>
            </w:r>
          </w:p>
        </w:tc>
        <w:tc>
          <w:tcPr>
            <w:tcW w:w="2602" w:type="dxa"/>
            <w:tcBorders>
              <w:tl2br w:val="nil"/>
              <w:tr2bl w:val="nil"/>
            </w:tcBorders>
            <w:vAlign w:val="center"/>
          </w:tcPr>
          <w:p w14:paraId="7E262A62">
            <w:pPr>
              <w:keepNext w:val="0"/>
              <w:keepLines w:val="0"/>
              <w:widowControl/>
              <w:suppressLineNumbers w:val="0"/>
              <w:jc w:val="center"/>
              <w:textAlignment w:val="center"/>
              <w:rPr>
                <w:rFonts w:hint="default" w:ascii="Times New Roman" w:hAnsi="Times New Roman" w:cs="Times New Roman"/>
                <w:lang w:val="en-US"/>
              </w:rPr>
            </w:pPr>
            <w:r>
              <w:rPr>
                <w:rFonts w:hint="eastAsia" w:ascii="Calibri" w:hAnsi="Calibri" w:eastAsia="宋体" w:cs="Calibri"/>
                <w:i w:val="0"/>
                <w:iCs w:val="0"/>
                <w:color w:val="000000"/>
                <w:kern w:val="0"/>
                <w:sz w:val="21"/>
                <w:szCs w:val="21"/>
                <w:u w:val="none"/>
                <w:lang w:val="en-US" w:eastAsia="zh-CN" w:bidi="ar"/>
              </w:rPr>
              <w:t>2025-2027</w:t>
            </w:r>
          </w:p>
        </w:tc>
      </w:tr>
      <w:tr w14:paraId="4968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43" w:type="dxa"/>
            <w:gridSpan w:val="3"/>
            <w:vMerge w:val="restart"/>
            <w:tcBorders>
              <w:tl2br w:val="nil"/>
              <w:tr2bl w:val="nil"/>
            </w:tcBorders>
            <w:vAlign w:val="center"/>
          </w:tcPr>
          <w:p w14:paraId="1B5DFA17">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3342" w:type="dxa"/>
            <w:gridSpan w:val="2"/>
            <w:tcBorders>
              <w:tl2br w:val="nil"/>
              <w:tr2bl w:val="nil"/>
            </w:tcBorders>
            <w:vAlign w:val="center"/>
          </w:tcPr>
          <w:p w14:paraId="48AEBD52">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5" w:type="dxa"/>
            <w:gridSpan w:val="2"/>
            <w:tcBorders>
              <w:tl2br w:val="nil"/>
              <w:tr2bl w:val="nil"/>
            </w:tcBorders>
            <w:vAlign w:val="center"/>
          </w:tcPr>
          <w:p w14:paraId="3CA92DA0">
            <w:pPr>
              <w:keepNext w:val="0"/>
              <w:keepLines w:val="0"/>
              <w:widowControl/>
              <w:suppressLineNumbers w:val="0"/>
              <w:jc w:val="center"/>
              <w:textAlignment w:val="center"/>
              <w:rPr>
                <w:rFonts w:hint="default" w:ascii="Times New Roman" w:hAnsi="Times New Roman" w:eastAsia="宋体" w:cs="Times New Roman"/>
                <w:sz w:val="20"/>
                <w:lang w:val="en-US" w:eastAsia="zh-CN"/>
              </w:rPr>
            </w:pPr>
            <w:r>
              <w:rPr>
                <w:rFonts w:hint="eastAsia" w:ascii="宋体" w:hAnsi="宋体" w:eastAsia="宋体" w:cs="宋体"/>
                <w:i w:val="0"/>
                <w:iCs w:val="0"/>
                <w:color w:val="000000"/>
                <w:kern w:val="0"/>
                <w:sz w:val="20"/>
                <w:szCs w:val="20"/>
                <w:u w:val="none"/>
                <w:lang w:val="en-US" w:eastAsia="zh-CN" w:bidi="ar"/>
              </w:rPr>
              <w:t>102</w:t>
            </w:r>
          </w:p>
        </w:tc>
      </w:tr>
      <w:tr w14:paraId="35E1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BBE1C8">
            <w:pPr>
              <w:jc w:val="center"/>
              <w:rPr>
                <w:rFonts w:hint="default" w:ascii="Times New Roman" w:hAnsi="Times New Roman" w:cs="Times New Roman"/>
                <w:sz w:val="20"/>
              </w:rPr>
            </w:pPr>
          </w:p>
        </w:tc>
        <w:tc>
          <w:tcPr>
            <w:tcW w:w="3342" w:type="dxa"/>
            <w:gridSpan w:val="2"/>
            <w:tcBorders>
              <w:tl2br w:val="nil"/>
              <w:tr2bl w:val="nil"/>
            </w:tcBorders>
            <w:vAlign w:val="center"/>
          </w:tcPr>
          <w:p w14:paraId="04B43184">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5" w:type="dxa"/>
            <w:gridSpan w:val="2"/>
            <w:tcBorders>
              <w:tl2br w:val="nil"/>
              <w:tr2bl w:val="nil"/>
            </w:tcBorders>
            <w:vAlign w:val="center"/>
          </w:tcPr>
          <w:p w14:paraId="022FF43E">
            <w:pPr>
              <w:keepNext w:val="0"/>
              <w:keepLines w:val="0"/>
              <w:widowControl/>
              <w:suppressLineNumbers w:val="0"/>
              <w:jc w:val="center"/>
              <w:textAlignment w:val="center"/>
              <w:rPr>
                <w:rFonts w:hint="default" w:ascii="Times New Roman" w:hAnsi="Times New Roman" w:eastAsia="宋体" w:cs="Times New Roman"/>
                <w:sz w:val="20"/>
                <w:lang w:val="en-US" w:eastAsia="zh-CN"/>
              </w:rPr>
            </w:pPr>
            <w:r>
              <w:rPr>
                <w:rFonts w:hint="eastAsia" w:ascii="宋体" w:hAnsi="宋体" w:eastAsia="宋体" w:cs="宋体"/>
                <w:i w:val="0"/>
                <w:iCs w:val="0"/>
                <w:color w:val="000000"/>
                <w:kern w:val="0"/>
                <w:sz w:val="20"/>
                <w:szCs w:val="20"/>
                <w:u w:val="none"/>
                <w:lang w:val="en-US" w:eastAsia="zh-CN" w:bidi="ar"/>
              </w:rPr>
              <w:t>102</w:t>
            </w:r>
          </w:p>
        </w:tc>
      </w:tr>
      <w:tr w14:paraId="4D03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D18051">
            <w:pPr>
              <w:jc w:val="center"/>
              <w:rPr>
                <w:rFonts w:hint="default" w:ascii="Times New Roman" w:hAnsi="Times New Roman" w:cs="Times New Roman"/>
                <w:sz w:val="20"/>
              </w:rPr>
            </w:pPr>
          </w:p>
        </w:tc>
        <w:tc>
          <w:tcPr>
            <w:tcW w:w="3342" w:type="dxa"/>
            <w:gridSpan w:val="2"/>
            <w:tcBorders>
              <w:tl2br w:val="nil"/>
              <w:tr2bl w:val="nil"/>
            </w:tcBorders>
            <w:vAlign w:val="center"/>
          </w:tcPr>
          <w:p w14:paraId="0A43CD13">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5" w:type="dxa"/>
            <w:gridSpan w:val="2"/>
            <w:tcBorders>
              <w:tl2br w:val="nil"/>
              <w:tr2bl w:val="nil"/>
            </w:tcBorders>
            <w:vAlign w:val="center"/>
          </w:tcPr>
          <w:p w14:paraId="4C3037B9">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0</w:t>
            </w:r>
          </w:p>
        </w:tc>
      </w:tr>
      <w:tr w14:paraId="128C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FBBABC">
            <w:pPr>
              <w:jc w:val="center"/>
              <w:rPr>
                <w:rFonts w:hint="default" w:ascii="Times New Roman" w:hAnsi="Times New Roman" w:cs="Times New Roman"/>
                <w:sz w:val="20"/>
              </w:rPr>
            </w:pPr>
          </w:p>
        </w:tc>
        <w:tc>
          <w:tcPr>
            <w:tcW w:w="3342" w:type="dxa"/>
            <w:gridSpan w:val="2"/>
            <w:tcBorders>
              <w:tl2br w:val="nil"/>
              <w:tr2bl w:val="nil"/>
            </w:tcBorders>
            <w:vAlign w:val="center"/>
          </w:tcPr>
          <w:p w14:paraId="2C3E6FA8">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5" w:type="dxa"/>
            <w:gridSpan w:val="2"/>
            <w:tcBorders>
              <w:tl2br w:val="nil"/>
              <w:tr2bl w:val="nil"/>
            </w:tcBorders>
            <w:vAlign w:val="center"/>
          </w:tcPr>
          <w:p w14:paraId="61B77EE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0</w:t>
            </w:r>
          </w:p>
        </w:tc>
      </w:tr>
      <w:tr w14:paraId="7110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15" w:type="dxa"/>
            <w:tcBorders>
              <w:tl2br w:val="nil"/>
              <w:tr2bl w:val="nil"/>
            </w:tcBorders>
            <w:vAlign w:val="center"/>
          </w:tcPr>
          <w:p w14:paraId="1A09EB03">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年度目标</w:t>
            </w:r>
          </w:p>
        </w:tc>
        <w:tc>
          <w:tcPr>
            <w:tcW w:w="8605" w:type="dxa"/>
            <w:gridSpan w:val="6"/>
            <w:tcBorders>
              <w:tl2br w:val="nil"/>
              <w:tr2bl w:val="nil"/>
            </w:tcBorders>
            <w:vAlign w:val="center"/>
          </w:tcPr>
          <w:p w14:paraId="62631F47">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 xml:space="preserve"> 为加强党校研究生教学任务，培养人才，按规定收取学费，并上缴省委党校。</w:t>
            </w:r>
          </w:p>
        </w:tc>
      </w:tr>
      <w:tr w14:paraId="763B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15" w:type="dxa"/>
            <w:vMerge w:val="restart"/>
            <w:tcBorders>
              <w:tl2br w:val="nil"/>
              <w:tr2bl w:val="nil"/>
            </w:tcBorders>
            <w:vAlign w:val="center"/>
          </w:tcPr>
          <w:p w14:paraId="7F67D0D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绩效指标</w:t>
            </w:r>
          </w:p>
        </w:tc>
        <w:tc>
          <w:tcPr>
            <w:tcW w:w="612" w:type="dxa"/>
            <w:tcBorders>
              <w:tl2br w:val="nil"/>
              <w:tr2bl w:val="nil"/>
            </w:tcBorders>
            <w:vAlign w:val="center"/>
          </w:tcPr>
          <w:p w14:paraId="68AEBE44">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一级指标</w:t>
            </w:r>
          </w:p>
        </w:tc>
        <w:tc>
          <w:tcPr>
            <w:tcW w:w="1517" w:type="dxa"/>
            <w:gridSpan w:val="2"/>
            <w:tcBorders>
              <w:tl2br w:val="nil"/>
              <w:tr2bl w:val="nil"/>
            </w:tcBorders>
            <w:vAlign w:val="center"/>
          </w:tcPr>
          <w:p w14:paraId="18A2F2CE">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二级指标</w:t>
            </w:r>
          </w:p>
        </w:tc>
        <w:tc>
          <w:tcPr>
            <w:tcW w:w="2241" w:type="dxa"/>
            <w:tcBorders>
              <w:tl2br w:val="nil"/>
              <w:tr2bl w:val="nil"/>
            </w:tcBorders>
            <w:vAlign w:val="center"/>
          </w:tcPr>
          <w:p w14:paraId="6DD7DB06">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三级指标</w:t>
            </w:r>
          </w:p>
        </w:tc>
        <w:tc>
          <w:tcPr>
            <w:tcW w:w="4235" w:type="dxa"/>
            <w:gridSpan w:val="2"/>
            <w:tcBorders>
              <w:tl2br w:val="nil"/>
              <w:tr2bl w:val="nil"/>
            </w:tcBorders>
            <w:vAlign w:val="center"/>
          </w:tcPr>
          <w:p w14:paraId="6747E5E9">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指标值</w:t>
            </w:r>
          </w:p>
        </w:tc>
      </w:tr>
      <w:tr w14:paraId="437F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2C35DB8A">
            <w:pPr>
              <w:jc w:val="center"/>
              <w:rPr>
                <w:rFonts w:hint="default" w:ascii="Times New Roman" w:hAnsi="Times New Roman" w:cs="Times New Roman"/>
                <w:sz w:val="20"/>
              </w:rPr>
            </w:pPr>
          </w:p>
        </w:tc>
        <w:tc>
          <w:tcPr>
            <w:tcW w:w="612" w:type="dxa"/>
            <w:vMerge w:val="restart"/>
            <w:tcBorders>
              <w:tl2br w:val="nil"/>
              <w:tr2bl w:val="nil"/>
            </w:tcBorders>
            <w:vAlign w:val="center"/>
          </w:tcPr>
          <w:p w14:paraId="6D6DFD86">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产出指标</w:t>
            </w:r>
          </w:p>
        </w:tc>
        <w:tc>
          <w:tcPr>
            <w:tcW w:w="1517" w:type="dxa"/>
            <w:gridSpan w:val="2"/>
            <w:vMerge w:val="restart"/>
            <w:tcBorders>
              <w:tl2br w:val="nil"/>
              <w:tr2bl w:val="nil"/>
            </w:tcBorders>
            <w:vAlign w:val="center"/>
          </w:tcPr>
          <w:p w14:paraId="2D16D2F6">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数量指标</w:t>
            </w:r>
          </w:p>
        </w:tc>
        <w:tc>
          <w:tcPr>
            <w:tcW w:w="2241" w:type="dxa"/>
            <w:tcBorders>
              <w:tl2br w:val="nil"/>
              <w:tr2bl w:val="nil"/>
            </w:tcBorders>
            <w:vAlign w:val="center"/>
          </w:tcPr>
          <w:p w14:paraId="6AFD5083">
            <w:pPr>
              <w:keepNext w:val="0"/>
              <w:keepLines w:val="0"/>
              <w:widowControl/>
              <w:suppressLineNumbers w:val="0"/>
              <w:jc w:val="left"/>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培训人次</w:t>
            </w:r>
          </w:p>
        </w:tc>
        <w:tc>
          <w:tcPr>
            <w:tcW w:w="4235" w:type="dxa"/>
            <w:gridSpan w:val="2"/>
            <w:tcBorders>
              <w:tl2br w:val="nil"/>
              <w:tr2bl w:val="nil"/>
            </w:tcBorders>
            <w:vAlign w:val="center"/>
          </w:tcPr>
          <w:p w14:paraId="425D628E">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≥300人次</w:t>
            </w:r>
          </w:p>
        </w:tc>
      </w:tr>
      <w:tr w14:paraId="3A77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7C31AAE1">
            <w:pPr>
              <w:jc w:val="center"/>
              <w:rPr>
                <w:rFonts w:hint="default" w:ascii="Times New Roman" w:hAnsi="Times New Roman" w:cs="Times New Roman"/>
                <w:sz w:val="20"/>
              </w:rPr>
            </w:pPr>
          </w:p>
        </w:tc>
        <w:tc>
          <w:tcPr>
            <w:tcW w:w="612" w:type="dxa"/>
            <w:vMerge w:val="continue"/>
            <w:tcBorders>
              <w:tl2br w:val="nil"/>
              <w:tr2bl w:val="nil"/>
            </w:tcBorders>
            <w:vAlign w:val="center"/>
          </w:tcPr>
          <w:p w14:paraId="724B952A">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4CACD29E">
            <w:pPr>
              <w:jc w:val="center"/>
              <w:rPr>
                <w:rFonts w:hint="default" w:ascii="Times New Roman" w:hAnsi="Times New Roman" w:cs="Times New Roman"/>
                <w:sz w:val="20"/>
              </w:rPr>
            </w:pPr>
          </w:p>
        </w:tc>
        <w:tc>
          <w:tcPr>
            <w:tcW w:w="2241" w:type="dxa"/>
            <w:tcBorders>
              <w:tl2br w:val="nil"/>
              <w:tr2bl w:val="nil"/>
            </w:tcBorders>
            <w:vAlign w:val="center"/>
          </w:tcPr>
          <w:p w14:paraId="38562EF9">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开设专业</w:t>
            </w:r>
          </w:p>
        </w:tc>
        <w:tc>
          <w:tcPr>
            <w:tcW w:w="4235" w:type="dxa"/>
            <w:gridSpan w:val="2"/>
            <w:tcBorders>
              <w:tl2br w:val="nil"/>
              <w:tr2bl w:val="nil"/>
            </w:tcBorders>
            <w:vAlign w:val="center"/>
          </w:tcPr>
          <w:p w14:paraId="56F0E2AA">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≥2个</w:t>
            </w:r>
          </w:p>
        </w:tc>
      </w:tr>
      <w:tr w14:paraId="1A3D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55A7677D">
            <w:pPr>
              <w:jc w:val="center"/>
              <w:rPr>
                <w:rFonts w:hint="default" w:ascii="Times New Roman" w:hAnsi="Times New Roman" w:cs="Times New Roman"/>
                <w:sz w:val="20"/>
              </w:rPr>
            </w:pPr>
          </w:p>
        </w:tc>
        <w:tc>
          <w:tcPr>
            <w:tcW w:w="612" w:type="dxa"/>
            <w:vMerge w:val="continue"/>
            <w:tcBorders>
              <w:tl2br w:val="nil"/>
              <w:tr2bl w:val="nil"/>
            </w:tcBorders>
            <w:vAlign w:val="center"/>
          </w:tcPr>
          <w:p w14:paraId="1AAEEA07">
            <w:pPr>
              <w:jc w:val="center"/>
              <w:rPr>
                <w:rFonts w:hint="default" w:ascii="Times New Roman" w:hAnsi="Times New Roman" w:cs="Times New Roman"/>
                <w:sz w:val="20"/>
              </w:rPr>
            </w:pPr>
          </w:p>
        </w:tc>
        <w:tc>
          <w:tcPr>
            <w:tcW w:w="1517" w:type="dxa"/>
            <w:gridSpan w:val="2"/>
            <w:vMerge w:val="restart"/>
            <w:tcBorders>
              <w:tl2br w:val="nil"/>
              <w:tr2bl w:val="nil"/>
            </w:tcBorders>
            <w:vAlign w:val="center"/>
          </w:tcPr>
          <w:p w14:paraId="1B9FBE5D">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质量指标</w:t>
            </w:r>
          </w:p>
        </w:tc>
        <w:tc>
          <w:tcPr>
            <w:tcW w:w="2241" w:type="dxa"/>
            <w:tcBorders>
              <w:tl2br w:val="nil"/>
              <w:tr2bl w:val="nil"/>
            </w:tcBorders>
            <w:vAlign w:val="center"/>
          </w:tcPr>
          <w:p w14:paraId="537041FC">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4235" w:type="dxa"/>
            <w:gridSpan w:val="2"/>
            <w:tcBorders>
              <w:tl2br w:val="nil"/>
              <w:tr2bl w:val="nil"/>
            </w:tcBorders>
            <w:vAlign w:val="center"/>
          </w:tcPr>
          <w:p w14:paraId="4CD09FC3">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合规</w:t>
            </w:r>
          </w:p>
        </w:tc>
      </w:tr>
      <w:tr w14:paraId="4F8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14ED5A86">
            <w:pPr>
              <w:jc w:val="center"/>
              <w:rPr>
                <w:rFonts w:hint="default" w:ascii="Times New Roman" w:hAnsi="Times New Roman" w:cs="Times New Roman"/>
                <w:sz w:val="20"/>
              </w:rPr>
            </w:pPr>
          </w:p>
        </w:tc>
        <w:tc>
          <w:tcPr>
            <w:tcW w:w="612" w:type="dxa"/>
            <w:vMerge w:val="continue"/>
            <w:tcBorders>
              <w:tl2br w:val="nil"/>
              <w:tr2bl w:val="nil"/>
            </w:tcBorders>
            <w:vAlign w:val="center"/>
          </w:tcPr>
          <w:p w14:paraId="44EA6DCA">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5A9A7862">
            <w:pPr>
              <w:jc w:val="center"/>
              <w:rPr>
                <w:rFonts w:hint="default" w:ascii="Times New Roman" w:hAnsi="Times New Roman" w:cs="Times New Roman"/>
                <w:sz w:val="20"/>
              </w:rPr>
            </w:pPr>
          </w:p>
        </w:tc>
        <w:tc>
          <w:tcPr>
            <w:tcW w:w="2241" w:type="dxa"/>
            <w:tcBorders>
              <w:tl2br w:val="nil"/>
              <w:tr2bl w:val="nil"/>
            </w:tcBorders>
            <w:vAlign w:val="center"/>
          </w:tcPr>
          <w:p w14:paraId="17D276A9">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培训出勤率</w:t>
            </w:r>
          </w:p>
        </w:tc>
        <w:tc>
          <w:tcPr>
            <w:tcW w:w="4235" w:type="dxa"/>
            <w:gridSpan w:val="2"/>
            <w:tcBorders>
              <w:tl2br w:val="nil"/>
              <w:tr2bl w:val="nil"/>
            </w:tcBorders>
            <w:vAlign w:val="center"/>
          </w:tcPr>
          <w:p w14:paraId="400BF4D4">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r w14:paraId="43A7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328E0D0E">
            <w:pPr>
              <w:jc w:val="center"/>
              <w:rPr>
                <w:rFonts w:hint="default" w:ascii="Times New Roman" w:hAnsi="Times New Roman" w:cs="Times New Roman"/>
                <w:sz w:val="20"/>
              </w:rPr>
            </w:pPr>
          </w:p>
        </w:tc>
        <w:tc>
          <w:tcPr>
            <w:tcW w:w="612" w:type="dxa"/>
            <w:vMerge w:val="continue"/>
            <w:tcBorders>
              <w:tl2br w:val="nil"/>
              <w:tr2bl w:val="nil"/>
            </w:tcBorders>
            <w:vAlign w:val="center"/>
          </w:tcPr>
          <w:p w14:paraId="09586B05">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23885FF6">
            <w:pPr>
              <w:jc w:val="center"/>
              <w:rPr>
                <w:rFonts w:hint="default" w:ascii="Times New Roman" w:hAnsi="Times New Roman" w:cs="Times New Roman"/>
                <w:sz w:val="20"/>
              </w:rPr>
            </w:pPr>
          </w:p>
        </w:tc>
        <w:tc>
          <w:tcPr>
            <w:tcW w:w="2241" w:type="dxa"/>
            <w:tcBorders>
              <w:tl2br w:val="nil"/>
              <w:tr2bl w:val="nil"/>
            </w:tcBorders>
            <w:vAlign w:val="center"/>
          </w:tcPr>
          <w:p w14:paraId="7BCB89E4">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培训标准符合规定</w:t>
            </w:r>
          </w:p>
        </w:tc>
        <w:tc>
          <w:tcPr>
            <w:tcW w:w="4235" w:type="dxa"/>
            <w:gridSpan w:val="2"/>
            <w:tcBorders>
              <w:tl2br w:val="nil"/>
              <w:tr2bl w:val="nil"/>
            </w:tcBorders>
            <w:vAlign w:val="center"/>
          </w:tcPr>
          <w:p w14:paraId="1B20BBA3">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合规</w:t>
            </w:r>
          </w:p>
        </w:tc>
      </w:tr>
      <w:tr w14:paraId="7D57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187B12B1">
            <w:pPr>
              <w:jc w:val="center"/>
              <w:rPr>
                <w:rFonts w:hint="default" w:ascii="Times New Roman" w:hAnsi="Times New Roman" w:cs="Times New Roman"/>
                <w:sz w:val="20"/>
              </w:rPr>
            </w:pPr>
          </w:p>
        </w:tc>
        <w:tc>
          <w:tcPr>
            <w:tcW w:w="612" w:type="dxa"/>
            <w:vMerge w:val="continue"/>
            <w:tcBorders>
              <w:tl2br w:val="nil"/>
              <w:tr2bl w:val="nil"/>
            </w:tcBorders>
            <w:vAlign w:val="center"/>
          </w:tcPr>
          <w:p w14:paraId="3DEAE820">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5FAC86ED">
            <w:pPr>
              <w:jc w:val="center"/>
              <w:rPr>
                <w:rFonts w:hint="default" w:ascii="Times New Roman" w:hAnsi="Times New Roman" w:cs="Times New Roman"/>
                <w:sz w:val="20"/>
              </w:rPr>
            </w:pPr>
          </w:p>
        </w:tc>
        <w:tc>
          <w:tcPr>
            <w:tcW w:w="2241" w:type="dxa"/>
            <w:tcBorders>
              <w:tl2br w:val="nil"/>
              <w:tr2bl w:val="nil"/>
            </w:tcBorders>
            <w:vAlign w:val="center"/>
          </w:tcPr>
          <w:p w14:paraId="10C987FF">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培训考试通过率</w:t>
            </w:r>
          </w:p>
        </w:tc>
        <w:tc>
          <w:tcPr>
            <w:tcW w:w="4235" w:type="dxa"/>
            <w:gridSpan w:val="2"/>
            <w:tcBorders>
              <w:tl2br w:val="nil"/>
              <w:tr2bl w:val="nil"/>
            </w:tcBorders>
            <w:vAlign w:val="center"/>
          </w:tcPr>
          <w:p w14:paraId="4F802074">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r w14:paraId="1169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595153A0">
            <w:pPr>
              <w:jc w:val="center"/>
              <w:rPr>
                <w:rFonts w:hint="default" w:ascii="Times New Roman" w:hAnsi="Times New Roman" w:cs="Times New Roman"/>
                <w:sz w:val="20"/>
              </w:rPr>
            </w:pPr>
          </w:p>
        </w:tc>
        <w:tc>
          <w:tcPr>
            <w:tcW w:w="612" w:type="dxa"/>
            <w:vMerge w:val="continue"/>
            <w:tcBorders>
              <w:tl2br w:val="nil"/>
              <w:tr2bl w:val="nil"/>
            </w:tcBorders>
            <w:vAlign w:val="center"/>
          </w:tcPr>
          <w:p w14:paraId="4F5FB1F4">
            <w:pPr>
              <w:jc w:val="center"/>
              <w:rPr>
                <w:rFonts w:hint="default" w:ascii="Times New Roman" w:hAnsi="Times New Roman" w:cs="Times New Roman"/>
                <w:sz w:val="20"/>
              </w:rPr>
            </w:pPr>
          </w:p>
        </w:tc>
        <w:tc>
          <w:tcPr>
            <w:tcW w:w="1517" w:type="dxa"/>
            <w:gridSpan w:val="2"/>
            <w:tcBorders>
              <w:tl2br w:val="nil"/>
              <w:tr2bl w:val="nil"/>
            </w:tcBorders>
            <w:vAlign w:val="center"/>
          </w:tcPr>
          <w:p w14:paraId="09855FE5">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时效指标</w:t>
            </w:r>
          </w:p>
        </w:tc>
        <w:tc>
          <w:tcPr>
            <w:tcW w:w="2241" w:type="dxa"/>
            <w:tcBorders>
              <w:tl2br w:val="nil"/>
              <w:tr2bl w:val="nil"/>
            </w:tcBorders>
            <w:vAlign w:val="center"/>
          </w:tcPr>
          <w:p w14:paraId="73D777AE">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培训完成时间</w:t>
            </w:r>
          </w:p>
        </w:tc>
        <w:tc>
          <w:tcPr>
            <w:tcW w:w="4235" w:type="dxa"/>
            <w:gridSpan w:val="2"/>
            <w:tcBorders>
              <w:tl2br w:val="nil"/>
              <w:tr2bl w:val="nil"/>
            </w:tcBorders>
            <w:vAlign w:val="center"/>
          </w:tcPr>
          <w:p w14:paraId="4E99F2EC">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12月</w:t>
            </w:r>
          </w:p>
        </w:tc>
      </w:tr>
      <w:tr w14:paraId="66C7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62539BED">
            <w:pPr>
              <w:jc w:val="center"/>
              <w:rPr>
                <w:rFonts w:hint="default" w:ascii="Times New Roman" w:hAnsi="Times New Roman" w:cs="Times New Roman"/>
                <w:sz w:val="20"/>
              </w:rPr>
            </w:pPr>
          </w:p>
        </w:tc>
        <w:tc>
          <w:tcPr>
            <w:tcW w:w="612" w:type="dxa"/>
            <w:vMerge w:val="continue"/>
            <w:tcBorders>
              <w:tl2br w:val="nil"/>
              <w:tr2bl w:val="nil"/>
            </w:tcBorders>
            <w:vAlign w:val="center"/>
          </w:tcPr>
          <w:p w14:paraId="5F2335AB">
            <w:pPr>
              <w:jc w:val="center"/>
              <w:rPr>
                <w:rFonts w:hint="default" w:ascii="Times New Roman" w:hAnsi="Times New Roman" w:cs="Times New Roman"/>
                <w:sz w:val="20"/>
              </w:rPr>
            </w:pPr>
          </w:p>
        </w:tc>
        <w:tc>
          <w:tcPr>
            <w:tcW w:w="1517" w:type="dxa"/>
            <w:gridSpan w:val="2"/>
            <w:tcBorders>
              <w:tl2br w:val="nil"/>
              <w:tr2bl w:val="nil"/>
            </w:tcBorders>
            <w:vAlign w:val="center"/>
          </w:tcPr>
          <w:p w14:paraId="368E79BB">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成本指标</w:t>
            </w:r>
          </w:p>
        </w:tc>
        <w:tc>
          <w:tcPr>
            <w:tcW w:w="2241" w:type="dxa"/>
            <w:tcBorders>
              <w:tl2br w:val="nil"/>
              <w:tr2bl w:val="nil"/>
            </w:tcBorders>
            <w:vAlign w:val="center"/>
          </w:tcPr>
          <w:p w14:paraId="238CC7DC">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项目单位成本</w:t>
            </w:r>
          </w:p>
        </w:tc>
        <w:tc>
          <w:tcPr>
            <w:tcW w:w="4235" w:type="dxa"/>
            <w:gridSpan w:val="2"/>
            <w:tcBorders>
              <w:tl2br w:val="nil"/>
              <w:tr2bl w:val="nil"/>
            </w:tcBorders>
            <w:vAlign w:val="center"/>
          </w:tcPr>
          <w:p w14:paraId="6627C337">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≤9000元/人</w:t>
            </w:r>
          </w:p>
        </w:tc>
      </w:tr>
      <w:tr w14:paraId="27BB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43F5D4E2">
            <w:pPr>
              <w:jc w:val="center"/>
              <w:rPr>
                <w:rFonts w:hint="default" w:ascii="Times New Roman" w:hAnsi="Times New Roman" w:cs="Times New Roman"/>
                <w:sz w:val="20"/>
              </w:rPr>
            </w:pPr>
          </w:p>
        </w:tc>
        <w:tc>
          <w:tcPr>
            <w:tcW w:w="612" w:type="dxa"/>
            <w:vMerge w:val="restart"/>
            <w:tcBorders>
              <w:tl2br w:val="nil"/>
              <w:tr2bl w:val="nil"/>
            </w:tcBorders>
            <w:vAlign w:val="center"/>
          </w:tcPr>
          <w:p w14:paraId="43410C04">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效益指标</w:t>
            </w:r>
          </w:p>
        </w:tc>
        <w:tc>
          <w:tcPr>
            <w:tcW w:w="1517" w:type="dxa"/>
            <w:gridSpan w:val="2"/>
            <w:tcBorders>
              <w:tl2br w:val="nil"/>
              <w:tr2bl w:val="nil"/>
            </w:tcBorders>
            <w:vAlign w:val="center"/>
          </w:tcPr>
          <w:p w14:paraId="1965ECA8">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241" w:type="dxa"/>
            <w:tcBorders>
              <w:tl2br w:val="nil"/>
              <w:tr2bl w:val="nil"/>
            </w:tcBorders>
            <w:vAlign w:val="center"/>
          </w:tcPr>
          <w:p w14:paraId="702A94F7">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培训学费</w:t>
            </w:r>
          </w:p>
        </w:tc>
        <w:tc>
          <w:tcPr>
            <w:tcW w:w="4235" w:type="dxa"/>
            <w:gridSpan w:val="2"/>
            <w:tcBorders>
              <w:tl2br w:val="nil"/>
              <w:tr2bl w:val="nil"/>
            </w:tcBorders>
            <w:vAlign w:val="center"/>
          </w:tcPr>
          <w:p w14:paraId="597CCFDC">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≤10000元/人</w:t>
            </w:r>
          </w:p>
        </w:tc>
      </w:tr>
      <w:tr w14:paraId="2012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414BA8E1">
            <w:pPr>
              <w:jc w:val="center"/>
              <w:rPr>
                <w:rFonts w:hint="default" w:ascii="Times New Roman" w:hAnsi="Times New Roman" w:cs="Times New Roman"/>
                <w:sz w:val="20"/>
              </w:rPr>
            </w:pPr>
          </w:p>
        </w:tc>
        <w:tc>
          <w:tcPr>
            <w:tcW w:w="612" w:type="dxa"/>
            <w:vMerge w:val="continue"/>
            <w:tcBorders>
              <w:tl2br w:val="nil"/>
              <w:tr2bl w:val="nil"/>
            </w:tcBorders>
            <w:vAlign w:val="center"/>
          </w:tcPr>
          <w:p w14:paraId="664FA159">
            <w:pPr>
              <w:jc w:val="center"/>
              <w:rPr>
                <w:rFonts w:hint="default" w:ascii="Times New Roman" w:hAnsi="Times New Roman" w:cs="Times New Roman"/>
                <w:sz w:val="20"/>
              </w:rPr>
            </w:pPr>
          </w:p>
        </w:tc>
        <w:tc>
          <w:tcPr>
            <w:tcW w:w="1517" w:type="dxa"/>
            <w:gridSpan w:val="2"/>
            <w:vMerge w:val="restart"/>
            <w:tcBorders>
              <w:tl2br w:val="nil"/>
              <w:tr2bl w:val="nil"/>
            </w:tcBorders>
            <w:vAlign w:val="center"/>
          </w:tcPr>
          <w:p w14:paraId="3AB0317B">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241" w:type="dxa"/>
            <w:tcBorders>
              <w:tl2br w:val="nil"/>
              <w:tr2bl w:val="nil"/>
            </w:tcBorders>
            <w:vAlign w:val="center"/>
          </w:tcPr>
          <w:p w14:paraId="48BD84C3">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对单位履职、促进事业发展的影响或提升程度</w:t>
            </w:r>
          </w:p>
        </w:tc>
        <w:tc>
          <w:tcPr>
            <w:tcW w:w="4235" w:type="dxa"/>
            <w:gridSpan w:val="2"/>
            <w:tcBorders>
              <w:tl2br w:val="nil"/>
              <w:tr2bl w:val="nil"/>
            </w:tcBorders>
            <w:vAlign w:val="center"/>
          </w:tcPr>
          <w:p w14:paraId="5675D7BB">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10E1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7C40DBFB">
            <w:pPr>
              <w:jc w:val="center"/>
              <w:rPr>
                <w:rFonts w:hint="default" w:ascii="Times New Roman" w:hAnsi="Times New Roman" w:cs="Times New Roman"/>
                <w:sz w:val="20"/>
              </w:rPr>
            </w:pPr>
          </w:p>
        </w:tc>
        <w:tc>
          <w:tcPr>
            <w:tcW w:w="612" w:type="dxa"/>
            <w:vMerge w:val="continue"/>
            <w:tcBorders>
              <w:tl2br w:val="nil"/>
              <w:tr2bl w:val="nil"/>
            </w:tcBorders>
            <w:vAlign w:val="center"/>
          </w:tcPr>
          <w:p w14:paraId="3C5C5297">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6CC17D93">
            <w:pPr>
              <w:jc w:val="center"/>
              <w:rPr>
                <w:rFonts w:hint="default" w:ascii="Times New Roman" w:hAnsi="Times New Roman" w:cs="Times New Roman"/>
                <w:sz w:val="20"/>
              </w:rPr>
            </w:pPr>
          </w:p>
        </w:tc>
        <w:tc>
          <w:tcPr>
            <w:tcW w:w="2241" w:type="dxa"/>
            <w:tcBorders>
              <w:tl2br w:val="nil"/>
              <w:tr2bl w:val="nil"/>
            </w:tcBorders>
            <w:vAlign w:val="center"/>
          </w:tcPr>
          <w:p w14:paraId="62625C81">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对培训人员综合素质的改善或提升程度</w:t>
            </w:r>
          </w:p>
        </w:tc>
        <w:tc>
          <w:tcPr>
            <w:tcW w:w="4235" w:type="dxa"/>
            <w:gridSpan w:val="2"/>
            <w:tcBorders>
              <w:tl2br w:val="nil"/>
              <w:tr2bl w:val="nil"/>
            </w:tcBorders>
            <w:vAlign w:val="center"/>
          </w:tcPr>
          <w:p w14:paraId="24F8C883">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5B11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025C0452">
            <w:pPr>
              <w:jc w:val="center"/>
              <w:rPr>
                <w:rFonts w:hint="default" w:ascii="Times New Roman" w:hAnsi="Times New Roman" w:cs="Times New Roman"/>
                <w:sz w:val="20"/>
              </w:rPr>
            </w:pPr>
          </w:p>
        </w:tc>
        <w:tc>
          <w:tcPr>
            <w:tcW w:w="612" w:type="dxa"/>
            <w:vMerge w:val="continue"/>
            <w:tcBorders>
              <w:tl2br w:val="nil"/>
              <w:tr2bl w:val="nil"/>
            </w:tcBorders>
            <w:vAlign w:val="center"/>
          </w:tcPr>
          <w:p w14:paraId="4FCC6734">
            <w:pPr>
              <w:jc w:val="center"/>
              <w:rPr>
                <w:rFonts w:hint="default" w:ascii="Times New Roman" w:hAnsi="Times New Roman" w:cs="Times New Roman"/>
                <w:sz w:val="20"/>
              </w:rPr>
            </w:pPr>
          </w:p>
        </w:tc>
        <w:tc>
          <w:tcPr>
            <w:tcW w:w="1517" w:type="dxa"/>
            <w:gridSpan w:val="2"/>
            <w:vMerge w:val="continue"/>
            <w:tcBorders>
              <w:tl2br w:val="nil"/>
              <w:tr2bl w:val="nil"/>
            </w:tcBorders>
            <w:vAlign w:val="center"/>
          </w:tcPr>
          <w:p w14:paraId="2CE3BD8A">
            <w:pPr>
              <w:jc w:val="center"/>
              <w:rPr>
                <w:rFonts w:hint="default" w:ascii="Times New Roman" w:hAnsi="Times New Roman" w:cs="Times New Roman"/>
                <w:sz w:val="20"/>
              </w:rPr>
            </w:pPr>
          </w:p>
        </w:tc>
        <w:tc>
          <w:tcPr>
            <w:tcW w:w="2241" w:type="dxa"/>
            <w:tcBorders>
              <w:tl2br w:val="nil"/>
              <w:tr2bl w:val="nil"/>
            </w:tcBorders>
            <w:vAlign w:val="center"/>
          </w:tcPr>
          <w:p w14:paraId="0F43704C">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汉仪中秀体简" w:hAnsi="汉仪中秀体简" w:eastAsia="汉仪中秀体简" w:cs="汉仪中秀体简"/>
                <w:i w:val="0"/>
                <w:iCs w:val="0"/>
                <w:color w:val="000000"/>
                <w:kern w:val="0"/>
                <w:sz w:val="20"/>
                <w:szCs w:val="20"/>
                <w:u w:val="none"/>
                <w:lang w:val="en-US" w:eastAsia="zh-CN" w:bidi="ar"/>
              </w:rPr>
              <w:t>对单位人才梯队建设的影响或提升程度</w:t>
            </w:r>
          </w:p>
        </w:tc>
        <w:tc>
          <w:tcPr>
            <w:tcW w:w="4235" w:type="dxa"/>
            <w:gridSpan w:val="2"/>
            <w:tcBorders>
              <w:tl2br w:val="nil"/>
              <w:tr2bl w:val="nil"/>
            </w:tcBorders>
            <w:vAlign w:val="center"/>
          </w:tcPr>
          <w:p w14:paraId="7991CBB4">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008B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5" w:type="dxa"/>
            <w:vMerge w:val="continue"/>
            <w:tcBorders>
              <w:tl2br w:val="nil"/>
              <w:tr2bl w:val="nil"/>
            </w:tcBorders>
            <w:vAlign w:val="center"/>
          </w:tcPr>
          <w:p w14:paraId="6CAAD232">
            <w:pPr>
              <w:jc w:val="center"/>
              <w:rPr>
                <w:rFonts w:hint="default" w:ascii="Times New Roman" w:hAnsi="Times New Roman" w:cs="Times New Roman"/>
                <w:sz w:val="20"/>
              </w:rPr>
            </w:pPr>
          </w:p>
        </w:tc>
        <w:tc>
          <w:tcPr>
            <w:tcW w:w="612" w:type="dxa"/>
            <w:vMerge w:val="continue"/>
            <w:tcBorders>
              <w:tl2br w:val="nil"/>
              <w:tr2bl w:val="nil"/>
            </w:tcBorders>
            <w:vAlign w:val="center"/>
          </w:tcPr>
          <w:p w14:paraId="48DA97FB">
            <w:pPr>
              <w:jc w:val="center"/>
              <w:rPr>
                <w:rFonts w:hint="default" w:ascii="Times New Roman" w:hAnsi="Times New Roman" w:cs="Times New Roman"/>
                <w:sz w:val="20"/>
              </w:rPr>
            </w:pPr>
          </w:p>
        </w:tc>
        <w:tc>
          <w:tcPr>
            <w:tcW w:w="1517" w:type="dxa"/>
            <w:gridSpan w:val="2"/>
            <w:tcBorders>
              <w:tl2br w:val="nil"/>
              <w:tr2bl w:val="nil"/>
            </w:tcBorders>
            <w:vAlign w:val="center"/>
          </w:tcPr>
          <w:p w14:paraId="08A8F7C8">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241" w:type="dxa"/>
            <w:tcBorders>
              <w:tl2br w:val="nil"/>
              <w:tr2bl w:val="nil"/>
            </w:tcBorders>
            <w:vAlign w:val="center"/>
          </w:tcPr>
          <w:p w14:paraId="0C043198">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对生态意识的影响程度</w:t>
            </w:r>
          </w:p>
        </w:tc>
        <w:tc>
          <w:tcPr>
            <w:tcW w:w="4235" w:type="dxa"/>
            <w:gridSpan w:val="2"/>
            <w:tcBorders>
              <w:tl2br w:val="nil"/>
              <w:tr2bl w:val="nil"/>
            </w:tcBorders>
            <w:vAlign w:val="center"/>
          </w:tcPr>
          <w:p w14:paraId="37DC46DB">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0592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15" w:type="dxa"/>
            <w:vMerge w:val="continue"/>
            <w:tcBorders>
              <w:tl2br w:val="nil"/>
              <w:tr2bl w:val="nil"/>
            </w:tcBorders>
            <w:vAlign w:val="center"/>
          </w:tcPr>
          <w:p w14:paraId="13E56CCC">
            <w:pPr>
              <w:jc w:val="center"/>
              <w:rPr>
                <w:rFonts w:hint="default" w:ascii="Times New Roman" w:hAnsi="Times New Roman" w:cs="Times New Roman"/>
                <w:sz w:val="20"/>
              </w:rPr>
            </w:pPr>
          </w:p>
        </w:tc>
        <w:tc>
          <w:tcPr>
            <w:tcW w:w="612" w:type="dxa"/>
            <w:vMerge w:val="continue"/>
            <w:tcBorders>
              <w:tl2br w:val="nil"/>
              <w:tr2bl w:val="nil"/>
            </w:tcBorders>
            <w:vAlign w:val="center"/>
          </w:tcPr>
          <w:p w14:paraId="19C75C66">
            <w:pPr>
              <w:jc w:val="center"/>
              <w:rPr>
                <w:rFonts w:hint="default" w:ascii="Times New Roman" w:hAnsi="Times New Roman" w:cs="Times New Roman"/>
                <w:sz w:val="20"/>
              </w:rPr>
            </w:pPr>
          </w:p>
        </w:tc>
        <w:tc>
          <w:tcPr>
            <w:tcW w:w="1517" w:type="dxa"/>
            <w:gridSpan w:val="2"/>
            <w:tcBorders>
              <w:tl2br w:val="nil"/>
              <w:tr2bl w:val="nil"/>
            </w:tcBorders>
            <w:vAlign w:val="center"/>
          </w:tcPr>
          <w:p w14:paraId="67CE20DC">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241" w:type="dxa"/>
            <w:tcBorders>
              <w:tl2br w:val="nil"/>
              <w:tr2bl w:val="nil"/>
            </w:tcBorders>
            <w:vAlign w:val="center"/>
          </w:tcPr>
          <w:p w14:paraId="33428AFF">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对单位履职、促进事业发展的持续影响程度</w:t>
            </w:r>
          </w:p>
        </w:tc>
        <w:tc>
          <w:tcPr>
            <w:tcW w:w="4235" w:type="dxa"/>
            <w:gridSpan w:val="2"/>
            <w:tcBorders>
              <w:tl2br w:val="nil"/>
              <w:tr2bl w:val="nil"/>
            </w:tcBorders>
            <w:vAlign w:val="center"/>
          </w:tcPr>
          <w:p w14:paraId="130DB50B">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较好</w:t>
            </w:r>
          </w:p>
        </w:tc>
      </w:tr>
      <w:tr w14:paraId="4DF5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15" w:type="dxa"/>
            <w:vMerge w:val="continue"/>
            <w:tcBorders>
              <w:tl2br w:val="nil"/>
              <w:tr2bl w:val="nil"/>
            </w:tcBorders>
            <w:vAlign w:val="center"/>
          </w:tcPr>
          <w:p w14:paraId="681AD92F">
            <w:pPr>
              <w:jc w:val="center"/>
              <w:rPr>
                <w:rFonts w:hint="default" w:ascii="Times New Roman" w:hAnsi="Times New Roman" w:cs="Times New Roman"/>
                <w:sz w:val="20"/>
              </w:rPr>
            </w:pPr>
          </w:p>
        </w:tc>
        <w:tc>
          <w:tcPr>
            <w:tcW w:w="612" w:type="dxa"/>
            <w:tcBorders>
              <w:tl2br w:val="nil"/>
              <w:tr2bl w:val="nil"/>
            </w:tcBorders>
            <w:vAlign w:val="center"/>
          </w:tcPr>
          <w:p w14:paraId="5D34EBAF">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517" w:type="dxa"/>
            <w:gridSpan w:val="2"/>
            <w:tcBorders>
              <w:tl2br w:val="nil"/>
              <w:tr2bl w:val="nil"/>
            </w:tcBorders>
            <w:vAlign w:val="center"/>
          </w:tcPr>
          <w:p w14:paraId="2EFE738B">
            <w:pPr>
              <w:keepNext w:val="0"/>
              <w:keepLines w:val="0"/>
              <w:widowControl/>
              <w:suppressLineNumbers w:val="0"/>
              <w:jc w:val="center"/>
              <w:textAlignment w:val="center"/>
              <w:rPr>
                <w:rFonts w:hint="default" w:ascii="Times New Roman" w:hAnsi="Times New Roman" w:cs="Times New Roman"/>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241" w:type="dxa"/>
            <w:tcBorders>
              <w:tl2br w:val="nil"/>
              <w:tr2bl w:val="nil"/>
            </w:tcBorders>
            <w:vAlign w:val="center"/>
          </w:tcPr>
          <w:p w14:paraId="13676691">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受训学员满意度</w:t>
            </w:r>
          </w:p>
        </w:tc>
        <w:tc>
          <w:tcPr>
            <w:tcW w:w="4235" w:type="dxa"/>
            <w:gridSpan w:val="2"/>
            <w:tcBorders>
              <w:tl2br w:val="nil"/>
              <w:tr2bl w:val="nil"/>
            </w:tcBorders>
            <w:vAlign w:val="center"/>
          </w:tcPr>
          <w:p w14:paraId="5754A999">
            <w:pPr>
              <w:keepNext w:val="0"/>
              <w:keepLines w:val="0"/>
              <w:widowControl/>
              <w:suppressLineNumbers w:val="0"/>
              <w:jc w:val="center"/>
              <w:textAlignment w:val="center"/>
              <w:rPr>
                <w:rFonts w:hint="default"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≥90%</w:t>
            </w:r>
          </w:p>
        </w:tc>
      </w:tr>
    </w:tbl>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0AFC84C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124.47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1.68</w:t>
      </w:r>
      <w:r>
        <w:rPr>
          <w:rFonts w:hint="eastAsia" w:ascii="TimesNewRoman" w:hAnsi="TimesNewRoman" w:eastAsia="仿宋_GB2312" w:cs="TimesNewRoman"/>
          <w:kern w:val="0"/>
          <w:sz w:val="32"/>
          <w:szCs w:val="32"/>
        </w:rPr>
        <w:t>%，原因主要是</w:t>
      </w:r>
      <w:r>
        <w:rPr>
          <w:rFonts w:hint="default" w:ascii="Times New Roman" w:hAnsi="Times New Roman" w:eastAsia="仿宋_GB2312" w:cs="Times New Roman"/>
          <w:sz w:val="32"/>
          <w:szCs w:val="32"/>
        </w:rPr>
        <w:t>在职员工</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kern w:val="0"/>
          <w:sz w:val="32"/>
          <w:szCs w:val="32"/>
        </w:rPr>
        <w:t>。</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865.5</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368.1</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132.5</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364.9</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19C16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台（套）。</w:t>
      </w:r>
    </w:p>
    <w:p w14:paraId="62095D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部门</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8B864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委党校</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416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1055</w:t>
      </w:r>
      <w:r>
        <w:rPr>
          <w:rFonts w:hint="eastAsia" w:ascii="TimesNewRoman" w:hAnsi="TimesNewRoman" w:eastAsia="仿宋_GB2312" w:cs="TimesNewRoman"/>
          <w:kern w:val="0"/>
          <w:sz w:val="32"/>
          <w:szCs w:val="32"/>
        </w:rPr>
        <w:t>万元。</w:t>
      </w: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四、基本支出：</w:t>
      </w:r>
      <w:r>
        <w:rPr>
          <w:rFonts w:hint="eastAsia" w:ascii="TimesNewRoman" w:hAnsi="TimesNewRoman" w:eastAsia="仿宋_GB2312" w:cs="TimesNewRoman"/>
          <w:sz w:val="32"/>
          <w:szCs w:val="32"/>
        </w:rPr>
        <w:t>指为保障机构正常运转、完成日常工作任务而发生的人员支出和公用支出</w:t>
      </w:r>
      <w:bookmarkStart w:id="1" w:name="_GoBack"/>
      <w:bookmarkEnd w:id="1"/>
      <w:r>
        <w:rPr>
          <w:rFonts w:hint="eastAsia" w:ascii="TimesNewRoman" w:hAnsi="TimesNewRoman" w:eastAsia="仿宋_GB2312" w:cs="TimesNewRoman"/>
          <w:sz w:val="32"/>
          <w:szCs w:val="32"/>
        </w:rPr>
        <w:t>。</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五</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六</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45E118B5"/>
    <w:rsid w:val="59EB6C0C"/>
    <w:rsid w:val="5CBC5AAE"/>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5800</Words>
  <Characters>6287</Characters>
  <Lines>48</Lines>
  <Paragraphs>13</Paragraphs>
  <TotalTime>1</TotalTime>
  <ScaleCrop>false</ScaleCrop>
  <LinksUpToDate>false</LinksUpToDate>
  <CharactersWithSpaces>6398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马天成</cp:lastModifiedBy>
  <dcterms:modified xsi:type="dcterms:W3CDTF">2025-02-11T08:21:00Z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eyJoZGlkIjoiNjcxZDk3ZTMzMmY2ODVhYjBmYzBlOThhZmY4ZTJiMmMiLCJ1c2VySWQiOiIxMjYyOTczMTA2In0=</vt:lpwstr>
  </property>
  <property fmtid="{D5CDD505-2E9C-101B-9397-08002B2CF9AE}" pid="3" name="KSOProductBuildVer">
    <vt:lpwstr>2052-12.1.0.19302</vt:lpwstr>
  </property>
  <property fmtid="{D5CDD505-2E9C-101B-9397-08002B2CF9AE}" pid="4" name="ICV">
    <vt:lpwstr>EA8F26CB3E6946638B6B6B4728C642E4_12</vt:lpwstr>
  </property>
</Properties>
</file>